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CC0" w:rsidRDefault="00C2768A">
      <w:pPr>
        <w:pStyle w:val="CRCoverPage"/>
        <w:tabs>
          <w:tab w:val="right" w:pos="9639"/>
        </w:tabs>
        <w:spacing w:after="0"/>
        <w:rPr>
          <w:rFonts w:cs="Arial"/>
          <w:b/>
          <w:sz w:val="24"/>
        </w:rPr>
      </w:pPr>
      <w:bookmarkStart w:id="0" w:name="OLE_LINK3"/>
      <w:bookmarkStart w:id="1" w:name="OLE_LINK33"/>
      <w:bookmarkStart w:id="2" w:name="OLE_LINK34"/>
      <w:bookmarkStart w:id="3" w:name="OLE_LINK13"/>
      <w:bookmarkStart w:id="4" w:name="OLE_LINK12"/>
      <w:r>
        <w:rPr>
          <w:rFonts w:cs="Arial"/>
          <w:b/>
          <w:sz w:val="24"/>
        </w:rPr>
        <w:t>3GPP TSG-RAN2 meeting#</w:t>
      </w:r>
      <w:r>
        <w:rPr>
          <w:rFonts w:cs="Arial"/>
          <w:b/>
          <w:sz w:val="24"/>
          <w:szCs w:val="22"/>
        </w:rPr>
        <w:t>105bis</w:t>
      </w:r>
      <w:r>
        <w:rPr>
          <w:rFonts w:cs="Arial"/>
          <w:b/>
          <w:i/>
          <w:sz w:val="28"/>
        </w:rPr>
        <w:tab/>
        <w:t xml:space="preserve">                  </w:t>
      </w:r>
      <w:r>
        <w:rPr>
          <w:rFonts w:cs="Arial"/>
          <w:b/>
          <w:i/>
          <w:sz w:val="24"/>
        </w:rPr>
        <w:t>R2-19</w:t>
      </w:r>
      <w:r w:rsidR="0092342B">
        <w:rPr>
          <w:rFonts w:cs="Arial"/>
          <w:b/>
          <w:i/>
          <w:sz w:val="24"/>
        </w:rPr>
        <w:t>04399</w:t>
      </w:r>
    </w:p>
    <w:p w:rsidR="00820CC0" w:rsidRDefault="00C2768A">
      <w:pPr>
        <w:tabs>
          <w:tab w:val="center" w:pos="4536"/>
          <w:tab w:val="right" w:pos="9072"/>
        </w:tabs>
        <w:rPr>
          <w:rFonts w:ascii="Arial" w:hAnsi="Arial"/>
          <w:b/>
          <w:sz w:val="24"/>
          <w:szCs w:val="20"/>
          <w:lang w:val="en-GB" w:eastAsia="en-US"/>
        </w:rPr>
      </w:pPr>
      <w:r>
        <w:rPr>
          <w:rFonts w:ascii="Arial" w:hAnsi="Arial" w:hint="eastAsia"/>
          <w:b/>
          <w:sz w:val="24"/>
          <w:szCs w:val="20"/>
          <w:lang w:val="en-GB" w:eastAsia="en-US"/>
        </w:rPr>
        <w:t>X</w:t>
      </w:r>
      <w:r>
        <w:rPr>
          <w:rFonts w:ascii="Arial" w:hAnsi="Arial"/>
          <w:b/>
          <w:sz w:val="24"/>
          <w:szCs w:val="20"/>
          <w:lang w:val="en-GB" w:eastAsia="en-US"/>
        </w:rPr>
        <w:t>i’</w:t>
      </w:r>
      <w:r>
        <w:rPr>
          <w:rFonts w:ascii="Arial" w:hAnsi="Arial" w:hint="eastAsia"/>
          <w:b/>
          <w:sz w:val="24"/>
          <w:szCs w:val="20"/>
          <w:lang w:val="en-GB" w:eastAsia="en-US"/>
        </w:rPr>
        <w:t>an</w:t>
      </w:r>
      <w:r>
        <w:rPr>
          <w:rFonts w:ascii="Arial" w:hAnsi="Arial"/>
          <w:b/>
          <w:sz w:val="24"/>
          <w:szCs w:val="20"/>
          <w:lang w:val="en-GB" w:eastAsia="en-US"/>
        </w:rPr>
        <w:t>, China, 8</w:t>
      </w:r>
      <w:r>
        <w:rPr>
          <w:rFonts w:ascii="Arial" w:hAnsi="Arial"/>
          <w:b/>
          <w:sz w:val="24"/>
          <w:szCs w:val="20"/>
          <w:vertAlign w:val="superscript"/>
          <w:lang w:val="en-GB" w:eastAsia="en-US"/>
        </w:rPr>
        <w:t>th</w:t>
      </w:r>
      <w:r>
        <w:rPr>
          <w:rFonts w:ascii="Arial" w:hAnsi="Arial"/>
          <w:b/>
          <w:sz w:val="24"/>
          <w:szCs w:val="20"/>
          <w:lang w:val="en-GB" w:eastAsia="en-US"/>
        </w:rPr>
        <w:t xml:space="preserve"> – 12</w:t>
      </w:r>
      <w:r>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9</w:t>
      </w:r>
    </w:p>
    <w:p w:rsidR="00820CC0" w:rsidRDefault="00C2768A">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sidR="0092342B" w:rsidRPr="0092342B">
        <w:rPr>
          <w:rFonts w:eastAsia="宋体"/>
          <w:sz w:val="24"/>
          <w:szCs w:val="22"/>
          <w:lang w:eastAsia="zh-CN"/>
        </w:rPr>
        <w:t>ZTE Corporation, China Southern Power Grid Co., Ltd, Sanechips</w:t>
      </w:r>
    </w:p>
    <w:p w:rsidR="00820CC0" w:rsidRDefault="00C2768A">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92342B" w:rsidRPr="0092342B">
        <w:rPr>
          <w:rFonts w:eastAsia="宋体"/>
          <w:sz w:val="24"/>
          <w:szCs w:val="22"/>
          <w:lang w:eastAsia="zh-CN"/>
        </w:rPr>
        <w:t>Accurate reference timing delivery in TSC for NR-IIoT</w:t>
      </w:r>
    </w:p>
    <w:p w:rsidR="00820CC0" w:rsidRDefault="00C2768A">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.1</w:t>
      </w:r>
    </w:p>
    <w:p w:rsidR="00820CC0" w:rsidRDefault="00C2768A">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820CC0" w:rsidRDefault="00820CC0">
      <w:pPr>
        <w:pBdr>
          <w:bottom w:val="single" w:sz="4" w:space="1" w:color="auto"/>
        </w:pBdr>
        <w:tabs>
          <w:tab w:val="left" w:pos="2552"/>
        </w:tabs>
        <w:spacing w:after="0" w:line="60" w:lineRule="exact"/>
        <w:rPr>
          <w:rFonts w:eastAsia="宋体"/>
          <w:sz w:val="24"/>
        </w:rPr>
      </w:pPr>
    </w:p>
    <w:p w:rsidR="00820CC0" w:rsidRDefault="00C2768A">
      <w:pPr>
        <w:pStyle w:val="1"/>
        <w:spacing w:before="120" w:after="120" w:line="360" w:lineRule="auto"/>
        <w:ind w:left="431" w:hanging="431"/>
        <w:rPr>
          <w:lang w:val="en-US"/>
        </w:rPr>
      </w:pPr>
      <w:r>
        <w:rPr>
          <w:lang w:val="en-US"/>
        </w:rPr>
        <w:t>Introduction</w:t>
      </w:r>
    </w:p>
    <w:p w:rsidR="00820CC0" w:rsidRDefault="00C2768A">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9"/>
      </w:tblGrid>
      <w:tr w:rsidR="00820CC0">
        <w:tc>
          <w:tcPr>
            <w:tcW w:w="9749" w:type="dxa"/>
          </w:tcPr>
          <w:p w:rsidR="00820CC0" w:rsidRDefault="00C2768A">
            <w:pPr>
              <w:spacing w:after="0"/>
              <w:ind w:left="360"/>
              <w:jc w:val="both"/>
              <w:rPr>
                <w:rFonts w:eastAsia="宋体"/>
                <w:bCs/>
                <w:i/>
                <w:sz w:val="20"/>
                <w:szCs w:val="20"/>
              </w:rPr>
            </w:pPr>
            <w:r>
              <w:rPr>
                <w:rFonts w:eastAsia="宋体"/>
                <w:bCs/>
                <w:i/>
                <w:sz w:val="20"/>
                <w:szCs w:val="20"/>
              </w:rPr>
              <w:t>...</w:t>
            </w:r>
          </w:p>
          <w:p w:rsidR="00820CC0" w:rsidRDefault="00C2768A">
            <w:pPr>
              <w:numPr>
                <w:ilvl w:val="0"/>
                <w:numId w:val="6"/>
              </w:numPr>
              <w:spacing w:after="0"/>
              <w:jc w:val="both"/>
              <w:rPr>
                <w:bCs/>
                <w:i/>
                <w:sz w:val="20"/>
                <w:szCs w:val="20"/>
              </w:rPr>
            </w:pPr>
            <w:r>
              <w:rPr>
                <w:bCs/>
                <w:i/>
                <w:sz w:val="20"/>
                <w:szCs w:val="20"/>
              </w:rPr>
              <w:t>The detailed objectives for NR TSC-related enhancements include:</w:t>
            </w:r>
          </w:p>
          <w:p w:rsidR="00820CC0" w:rsidRDefault="00C2768A">
            <w:pPr>
              <w:numPr>
                <w:ilvl w:val="0"/>
                <w:numId w:val="7"/>
              </w:numPr>
              <w:spacing w:after="0"/>
              <w:jc w:val="both"/>
              <w:rPr>
                <w:i/>
                <w:sz w:val="20"/>
                <w:szCs w:val="20"/>
              </w:rPr>
            </w:pPr>
            <w:r>
              <w:rPr>
                <w:i/>
                <w:sz w:val="20"/>
                <w:szCs w:val="20"/>
              </w:rPr>
              <w:t>Specify accurate reference timing delivery from gNB to UE using broadcast and unicast RRC signalling (with EUTRA Rel-15 signalling solution as baseline) for synchronization requirements defined in TS 22.104) [RAN2].</w:t>
            </w:r>
          </w:p>
          <w:p w:rsidR="00820CC0" w:rsidRDefault="00C2768A">
            <w:pPr>
              <w:numPr>
                <w:ilvl w:val="0"/>
                <w:numId w:val="7"/>
              </w:numPr>
              <w:spacing w:after="0"/>
              <w:jc w:val="both"/>
              <w:rPr>
                <w:i/>
                <w:sz w:val="20"/>
                <w:szCs w:val="20"/>
              </w:rPr>
            </w:pPr>
            <w:r>
              <w:rPr>
                <w:i/>
                <w:sz w:val="20"/>
                <w:szCs w:val="20"/>
              </w:rPr>
              <w:t xml:space="preserve">Specify enhancements to satisfy QoS for wireless Ethernet when using TSC traffic patterns, including </w:t>
            </w:r>
          </w:p>
          <w:p w:rsidR="00820CC0" w:rsidRDefault="00C2768A">
            <w:pPr>
              <w:numPr>
                <w:ilvl w:val="1"/>
                <w:numId w:val="7"/>
              </w:numPr>
              <w:spacing w:after="0"/>
              <w:jc w:val="both"/>
              <w:rPr>
                <w:i/>
                <w:sz w:val="20"/>
                <w:szCs w:val="20"/>
              </w:rPr>
            </w:pPr>
            <w:r>
              <w:rPr>
                <w:i/>
                <w:sz w:val="20"/>
                <w:szCs w:val="20"/>
              </w:rPr>
              <w:t>Support of provisioning, from Core Network to RAN and between RAN nodes (e.g. upon handover), of UE’s TSC traffic pattern related information such as message periodicity, message size, message arrival time at gNB (DL) and UE (UL) [RAN3].</w:t>
            </w:r>
          </w:p>
          <w:p w:rsidR="00820CC0" w:rsidRDefault="00C2768A">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820CC0" w:rsidRDefault="00C2768A">
            <w:pPr>
              <w:numPr>
                <w:ilvl w:val="1"/>
                <w:numId w:val="7"/>
              </w:numPr>
              <w:spacing w:after="0"/>
              <w:jc w:val="both"/>
              <w:rPr>
                <w:i/>
                <w:sz w:val="20"/>
                <w:szCs w:val="20"/>
              </w:rPr>
            </w:pPr>
            <w:r>
              <w:rPr>
                <w:i/>
                <w:sz w:val="20"/>
                <w:szCs w:val="20"/>
              </w:rPr>
              <w:t>Support for shorter SPS periodicities than the existing ones [RAN2, RAN1].</w:t>
            </w:r>
          </w:p>
          <w:p w:rsidR="00820CC0" w:rsidRDefault="00C2768A">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820CC0" w:rsidRDefault="00C2768A">
            <w:pPr>
              <w:numPr>
                <w:ilvl w:val="0"/>
                <w:numId w:val="7"/>
              </w:numPr>
              <w:spacing w:after="0"/>
              <w:jc w:val="both"/>
              <w:rPr>
                <w:i/>
                <w:sz w:val="20"/>
                <w:szCs w:val="20"/>
              </w:rPr>
            </w:pPr>
            <w:r>
              <w:rPr>
                <w:i/>
                <w:sz w:val="20"/>
                <w:szCs w:val="20"/>
              </w:rPr>
              <w:t>Specify Ethernet header compression based on structure-aware algorithm [RAN2].</w:t>
            </w:r>
          </w:p>
          <w:p w:rsidR="00820CC0" w:rsidRDefault="00C2768A">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820CC0" w:rsidRDefault="00C2768A">
      <w:pPr>
        <w:spacing w:beforeLines="50" w:before="120" w:after="100"/>
        <w:rPr>
          <w:sz w:val="20"/>
          <w:szCs w:val="20"/>
        </w:rPr>
      </w:pPr>
      <w:r>
        <w:rPr>
          <w:sz w:val="20"/>
          <w:szCs w:val="20"/>
        </w:rPr>
        <w:t>In this contribution, we will discuss the detailed issues related to accurate reference timing delivery from gNB to UE using broadcast and unicast RRC signaling.</w:t>
      </w:r>
    </w:p>
    <w:p w:rsidR="00820CC0" w:rsidRDefault="00C2768A">
      <w:pPr>
        <w:pStyle w:val="1"/>
        <w:spacing w:before="120" w:after="120" w:line="360" w:lineRule="auto"/>
        <w:ind w:left="431" w:hanging="431"/>
        <w:rPr>
          <w:lang w:val="en-US"/>
        </w:rPr>
      </w:pPr>
      <w:r>
        <w:rPr>
          <w:lang w:val="en-US"/>
        </w:rPr>
        <w:t>Discussion</w:t>
      </w:r>
    </w:p>
    <w:p w:rsidR="00820CC0" w:rsidRDefault="00C2768A">
      <w:pPr>
        <w:rPr>
          <w:rFonts w:eastAsia="宋体"/>
          <w:sz w:val="20"/>
          <w:szCs w:val="20"/>
        </w:rPr>
      </w:pPr>
      <w:r>
        <w:rPr>
          <w:rFonts w:eastAsia="宋体"/>
          <w:sz w:val="20"/>
          <w:szCs w:val="20"/>
        </w:rPr>
        <w:t xml:space="preserve">For reference, the </w:t>
      </w:r>
      <w:r>
        <w:rPr>
          <w:sz w:val="20"/>
          <w:szCs w:val="20"/>
        </w:rPr>
        <w:t>EUTRA Rel-15 accurate reference timing delivery</w:t>
      </w:r>
      <w:r>
        <w:rPr>
          <w:rFonts w:eastAsia="宋体"/>
          <w:sz w:val="20"/>
          <w:szCs w:val="20"/>
        </w:rPr>
        <w:t xml:space="preserve"> </w:t>
      </w:r>
      <w:r>
        <w:rPr>
          <w:sz w:val="20"/>
          <w:szCs w:val="20"/>
        </w:rPr>
        <w:t xml:space="preserve">signaling </w:t>
      </w:r>
      <w:r>
        <w:rPr>
          <w:rFonts w:eastAsia="宋体" w:hint="eastAsia"/>
          <w:sz w:val="20"/>
          <w:szCs w:val="20"/>
        </w:rPr>
        <w:t xml:space="preserve">is </w:t>
      </w:r>
      <w:r>
        <w:rPr>
          <w:rFonts w:eastAsia="宋体"/>
          <w:sz w:val="20"/>
          <w:szCs w:val="20"/>
        </w:rPr>
        <w:t>as follows:</w:t>
      </w:r>
    </w:p>
    <w:tbl>
      <w:tblPr>
        <w:tblStyle w:val="af5"/>
        <w:tblW w:w="9955"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5"/>
      </w:tblGrid>
      <w:tr w:rsidR="00820CC0">
        <w:tc>
          <w:tcPr>
            <w:tcW w:w="9955" w:type="dxa"/>
          </w:tcPr>
          <w:p w:rsidR="00820CC0" w:rsidRDefault="00C2768A">
            <w:pPr>
              <w:pStyle w:val="TH"/>
              <w:rPr>
                <w:bCs/>
                <w:i/>
                <w:iCs/>
              </w:rPr>
            </w:pPr>
            <w:r>
              <w:rPr>
                <w:bCs/>
                <w:i/>
                <w:iCs/>
              </w:rPr>
              <w:lastRenderedPageBreak/>
              <w:t>DLInformationTransfer message</w:t>
            </w:r>
          </w:p>
          <w:p w:rsidR="00820CC0" w:rsidRDefault="00C2768A">
            <w:pPr>
              <w:pStyle w:val="PL"/>
              <w:shd w:val="clear" w:color="auto" w:fill="E6E6E6"/>
              <w:spacing w:line="200" w:lineRule="exact"/>
            </w:pPr>
            <w:r>
              <w:t>-- ASN1START</w:t>
            </w:r>
          </w:p>
          <w:p w:rsidR="00820CC0" w:rsidRDefault="00C2768A">
            <w:pPr>
              <w:pStyle w:val="PL"/>
              <w:shd w:val="clear" w:color="auto" w:fill="E6E6E6"/>
              <w:spacing w:line="200" w:lineRule="exact"/>
            </w:pPr>
            <w:r>
              <w:t>DLInformationTransfer ::=</w:t>
            </w:r>
            <w:r>
              <w:tab/>
            </w:r>
            <w:r>
              <w:tab/>
            </w:r>
            <w:r>
              <w:tab/>
              <w:t>SEQUENCE {</w:t>
            </w:r>
          </w:p>
          <w:p w:rsidR="00820CC0" w:rsidRDefault="00C2768A">
            <w:pPr>
              <w:pStyle w:val="PL"/>
              <w:shd w:val="clear" w:color="auto" w:fill="E6E6E6"/>
              <w:spacing w:line="200" w:lineRule="exact"/>
              <w:rPr>
                <w:rFonts w:eastAsia="宋体"/>
              </w:rPr>
            </w:pPr>
            <w:r>
              <w:tab/>
            </w:r>
            <w:r>
              <w:rPr>
                <w:rFonts w:eastAsia="宋体" w:hint="eastAsia"/>
              </w:rPr>
              <w:t>...</w:t>
            </w:r>
          </w:p>
          <w:p w:rsidR="00820CC0" w:rsidRDefault="00C2768A">
            <w:pPr>
              <w:pStyle w:val="PL"/>
              <w:shd w:val="clear" w:color="auto" w:fill="E6E6E6"/>
              <w:spacing w:line="200" w:lineRule="exact"/>
            </w:pPr>
            <w:r>
              <w:tab/>
              <w:t>timeReferenceInfo-r15</w:t>
            </w:r>
            <w:r>
              <w:tab/>
            </w:r>
            <w:r>
              <w:tab/>
            </w:r>
            <w:r>
              <w:tab/>
              <w:t>TimeReferenceInfo-r15</w:t>
            </w:r>
            <w:r>
              <w:tab/>
            </w:r>
            <w:r>
              <w:tab/>
            </w:r>
            <w:r>
              <w:tab/>
            </w:r>
            <w:r>
              <w:tab/>
              <w:t>OPTIONAL,</w:t>
            </w:r>
            <w:r>
              <w:tab/>
              <w:t>-- Need ON</w:t>
            </w:r>
          </w:p>
          <w:p w:rsidR="00820CC0" w:rsidRDefault="00C2768A">
            <w:pPr>
              <w:pStyle w:val="PL"/>
              <w:shd w:val="clear" w:color="auto" w:fill="E6E6E6"/>
              <w:spacing w:line="200" w:lineRule="exact"/>
              <w:rPr>
                <w:rFonts w:eastAsia="宋体"/>
              </w:rPr>
            </w:pPr>
            <w:r>
              <w:tab/>
            </w:r>
            <w:r>
              <w:rPr>
                <w:rFonts w:eastAsia="宋体" w:hint="eastAsia"/>
              </w:rPr>
              <w:t>...</w:t>
            </w:r>
          </w:p>
          <w:p w:rsidR="00820CC0" w:rsidRDefault="00C2768A">
            <w:pPr>
              <w:pStyle w:val="PL"/>
              <w:shd w:val="clear" w:color="auto" w:fill="E6E6E6"/>
              <w:spacing w:line="200" w:lineRule="exact"/>
            </w:pPr>
            <w:r>
              <w:t>}</w:t>
            </w:r>
          </w:p>
          <w:p w:rsidR="00820CC0" w:rsidRDefault="00C2768A">
            <w:pPr>
              <w:pStyle w:val="PL"/>
              <w:shd w:val="clear" w:color="auto" w:fill="E6E6E6"/>
              <w:spacing w:line="200" w:lineRule="exact"/>
            </w:pPr>
            <w:r>
              <w:t>-- ASN1STOP</w:t>
            </w:r>
          </w:p>
          <w:p w:rsidR="00820CC0" w:rsidRDefault="00C2768A">
            <w:pPr>
              <w:pStyle w:val="TH"/>
              <w:rPr>
                <w:rFonts w:eastAsia="宋体"/>
                <w:bCs/>
                <w:i/>
                <w:iCs/>
                <w:lang w:val="en-US" w:eastAsia="zh-CN"/>
              </w:rPr>
            </w:pPr>
            <w:r>
              <w:rPr>
                <w:rFonts w:eastAsia="宋体" w:hint="eastAsia"/>
                <w:bCs/>
                <w:i/>
                <w:iCs/>
                <w:lang w:val="en-US" w:eastAsia="zh-CN"/>
              </w:rPr>
              <w:t>...</w:t>
            </w:r>
          </w:p>
          <w:p w:rsidR="00820CC0" w:rsidRDefault="00C2768A">
            <w:pPr>
              <w:pStyle w:val="TH"/>
              <w:rPr>
                <w:bCs/>
                <w:i/>
                <w:iCs/>
              </w:rPr>
            </w:pPr>
            <w:r>
              <w:rPr>
                <w:bCs/>
                <w:i/>
                <w:iCs/>
              </w:rPr>
              <w:t xml:space="preserve">SystemInformationBlockType16 </w:t>
            </w:r>
            <w:r>
              <w:rPr>
                <w:bCs/>
                <w:iCs/>
              </w:rPr>
              <w:t>information element</w:t>
            </w:r>
          </w:p>
          <w:p w:rsidR="00820CC0" w:rsidRDefault="00C2768A">
            <w:pPr>
              <w:pStyle w:val="PL"/>
              <w:shd w:val="clear" w:color="auto" w:fill="E6E6E6"/>
            </w:pPr>
            <w:r>
              <w:t>-- ASN1START</w:t>
            </w:r>
          </w:p>
          <w:p w:rsidR="00820CC0" w:rsidRDefault="00820CC0">
            <w:pPr>
              <w:pStyle w:val="PL"/>
              <w:shd w:val="clear" w:color="auto" w:fill="E6E6E6"/>
            </w:pPr>
          </w:p>
          <w:p w:rsidR="00820CC0" w:rsidRDefault="00C2768A">
            <w:pPr>
              <w:pStyle w:val="PL"/>
              <w:shd w:val="clear" w:color="auto" w:fill="E6E6E6"/>
            </w:pPr>
            <w:r>
              <w:t>SystemInformationBlockType16-r11 ::=</w:t>
            </w:r>
            <w:r>
              <w:tab/>
            </w:r>
            <w:r>
              <w:tab/>
              <w:t>SEQUENCE {</w:t>
            </w:r>
          </w:p>
          <w:p w:rsidR="00820CC0" w:rsidRDefault="00C2768A">
            <w:pPr>
              <w:pStyle w:val="PL"/>
              <w:shd w:val="clear" w:color="auto" w:fill="E6E6E6"/>
            </w:pPr>
            <w:r>
              <w:tab/>
              <w:t>timeInfo-r11</w:t>
            </w:r>
            <w:r>
              <w:tab/>
            </w:r>
            <w:r>
              <w:tab/>
            </w:r>
            <w:r>
              <w:tab/>
            </w:r>
            <w:r>
              <w:tab/>
            </w:r>
            <w:r>
              <w:tab/>
            </w:r>
            <w:r>
              <w:tab/>
            </w:r>
            <w:r>
              <w:tab/>
              <w:t>SEQUENCE {</w:t>
            </w:r>
          </w:p>
          <w:p w:rsidR="00820CC0" w:rsidRDefault="00C2768A">
            <w:pPr>
              <w:pStyle w:val="PL"/>
              <w:shd w:val="clear" w:color="auto" w:fill="E6E6E6"/>
            </w:pPr>
            <w:r>
              <w:tab/>
            </w:r>
            <w:r>
              <w:tab/>
              <w:t>timeInfoUTC-r11</w:t>
            </w:r>
            <w:r>
              <w:tab/>
            </w:r>
            <w:r>
              <w:tab/>
            </w:r>
            <w:r>
              <w:tab/>
            </w:r>
            <w:r>
              <w:tab/>
            </w:r>
            <w:r>
              <w:tab/>
            </w:r>
            <w:r>
              <w:tab/>
              <w:t>INTEGER (0..549755813887),</w:t>
            </w:r>
          </w:p>
          <w:p w:rsidR="00820CC0" w:rsidRDefault="00C2768A">
            <w:pPr>
              <w:pStyle w:val="PL"/>
              <w:shd w:val="clear" w:color="auto" w:fill="E6E6E6"/>
            </w:pPr>
            <w:r>
              <w:tab/>
            </w:r>
            <w:r>
              <w:tab/>
              <w:t>dayLightSavingTime-r11</w:t>
            </w:r>
            <w:r>
              <w:tab/>
            </w:r>
            <w:r>
              <w:tab/>
            </w:r>
            <w:r>
              <w:tab/>
            </w:r>
            <w:r>
              <w:tab/>
              <w:t>BIT STRING (SIZE (2))</w:t>
            </w:r>
            <w:r>
              <w:tab/>
            </w:r>
            <w:r>
              <w:tab/>
              <w:t>OPTIONAL,</w:t>
            </w:r>
            <w:r>
              <w:tab/>
              <w:t>-- Need OR</w:t>
            </w:r>
          </w:p>
          <w:p w:rsidR="00820CC0" w:rsidRDefault="00C2768A">
            <w:pPr>
              <w:pStyle w:val="PL"/>
              <w:shd w:val="clear" w:color="auto" w:fill="E6E6E6"/>
            </w:pPr>
            <w:r>
              <w:tab/>
            </w:r>
            <w:r>
              <w:tab/>
              <w:t>leapSeconds-r11</w:t>
            </w:r>
            <w:r>
              <w:tab/>
            </w:r>
            <w:r>
              <w:tab/>
            </w:r>
            <w:r>
              <w:tab/>
            </w:r>
            <w:r>
              <w:tab/>
            </w:r>
            <w:r>
              <w:tab/>
            </w:r>
            <w:r>
              <w:tab/>
              <w:t>INTEGER (-127..128)</w:t>
            </w:r>
            <w:r>
              <w:tab/>
            </w:r>
            <w:r>
              <w:tab/>
            </w:r>
            <w:r>
              <w:tab/>
              <w:t>OPTIONAL,</w:t>
            </w:r>
            <w:r>
              <w:tab/>
              <w:t>-- Need OR</w:t>
            </w:r>
          </w:p>
          <w:p w:rsidR="00820CC0" w:rsidRDefault="00C2768A">
            <w:pPr>
              <w:pStyle w:val="PL"/>
              <w:shd w:val="clear" w:color="auto" w:fill="E6E6E6"/>
            </w:pPr>
            <w:r>
              <w:tab/>
            </w:r>
            <w:r>
              <w:tab/>
              <w:t>localTimeOffset-r11</w:t>
            </w:r>
            <w:r>
              <w:tab/>
            </w:r>
            <w:r>
              <w:tab/>
            </w:r>
            <w:r>
              <w:tab/>
            </w:r>
            <w:r>
              <w:tab/>
            </w:r>
            <w:r>
              <w:tab/>
              <w:t>INTEGER (-63..64)</w:t>
            </w:r>
            <w:r>
              <w:tab/>
            </w:r>
            <w:r>
              <w:tab/>
            </w:r>
            <w:r>
              <w:tab/>
              <w:t>OPTIONAL</w:t>
            </w:r>
            <w:r>
              <w:tab/>
              <w:t>-- Need OR</w:t>
            </w:r>
          </w:p>
          <w:p w:rsidR="00820CC0" w:rsidRDefault="00C2768A">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OR</w:t>
            </w:r>
          </w:p>
          <w:p w:rsidR="00820CC0" w:rsidRDefault="00C2768A">
            <w:pPr>
              <w:pStyle w:val="PL"/>
              <w:shd w:val="clear" w:color="auto" w:fill="E6E6E6"/>
            </w:pPr>
            <w:r>
              <w:tab/>
              <w:t>lateNonCriticalExtension</w:t>
            </w:r>
            <w:r>
              <w:tab/>
            </w:r>
            <w:r>
              <w:tab/>
            </w:r>
            <w:r>
              <w:tab/>
              <w:t>OCTET STRING</w:t>
            </w:r>
            <w:r>
              <w:tab/>
            </w:r>
            <w:r>
              <w:tab/>
            </w:r>
            <w:r>
              <w:tab/>
            </w:r>
            <w:r>
              <w:tab/>
              <w:t>OPTIONAL,</w:t>
            </w:r>
          </w:p>
          <w:p w:rsidR="00820CC0" w:rsidRDefault="00C2768A">
            <w:pPr>
              <w:pStyle w:val="PL"/>
              <w:shd w:val="clear" w:color="auto" w:fill="E6E6E6"/>
            </w:pPr>
            <w:r>
              <w:tab/>
              <w:t>...,</w:t>
            </w:r>
          </w:p>
          <w:p w:rsidR="00820CC0" w:rsidRDefault="00C2768A">
            <w:pPr>
              <w:pStyle w:val="PL"/>
              <w:shd w:val="clear" w:color="auto" w:fill="E6E6E6"/>
            </w:pPr>
            <w:r>
              <w:tab/>
              <w:t>[[</w:t>
            </w:r>
            <w:r>
              <w:tab/>
              <w:t>timeReferenceInfo-r15</w:t>
            </w:r>
            <w:r>
              <w:tab/>
            </w:r>
            <w:r>
              <w:tab/>
            </w:r>
            <w:r>
              <w:tab/>
            </w:r>
            <w:r>
              <w:tab/>
              <w:t>TimeReferenceInfo-r15</w:t>
            </w:r>
            <w:r>
              <w:tab/>
              <w:t>OPTIONAL</w:t>
            </w:r>
            <w:r>
              <w:tab/>
              <w:t>-- Need OR</w:t>
            </w:r>
          </w:p>
          <w:p w:rsidR="00820CC0" w:rsidRDefault="00C2768A">
            <w:pPr>
              <w:pStyle w:val="PL"/>
              <w:shd w:val="clear" w:color="auto" w:fill="E6E6E6"/>
            </w:pPr>
            <w:r>
              <w:tab/>
              <w:t>]]</w:t>
            </w:r>
          </w:p>
          <w:p w:rsidR="00820CC0" w:rsidRDefault="00C2768A">
            <w:pPr>
              <w:pStyle w:val="PL"/>
              <w:shd w:val="clear" w:color="auto" w:fill="E6E6E6"/>
            </w:pPr>
            <w:r>
              <w:t>}</w:t>
            </w:r>
          </w:p>
          <w:p w:rsidR="00820CC0" w:rsidRDefault="00C2768A">
            <w:pPr>
              <w:jc w:val="center"/>
              <w:rPr>
                <w:rFonts w:eastAsia="宋体"/>
              </w:rPr>
            </w:pPr>
            <w:r>
              <w:rPr>
                <w:rFonts w:eastAsia="宋体" w:hint="eastAsia"/>
              </w:rPr>
              <w:t>...</w:t>
            </w:r>
          </w:p>
          <w:p w:rsidR="00820CC0" w:rsidRDefault="00C2768A">
            <w:pPr>
              <w:pStyle w:val="4"/>
              <w:numPr>
                <w:ilvl w:val="0"/>
                <w:numId w:val="0"/>
              </w:numPr>
              <w:ind w:left="200"/>
              <w:rPr>
                <w:i/>
              </w:rPr>
            </w:pPr>
            <w:bookmarkStart w:id="6" w:name="_Toc535571685"/>
            <w:r>
              <w:t>–</w:t>
            </w:r>
            <w:r>
              <w:tab/>
            </w:r>
            <w:r>
              <w:rPr>
                <w:i/>
              </w:rPr>
              <w:t>TimeReferenceInfo</w:t>
            </w:r>
            <w:bookmarkEnd w:id="6"/>
          </w:p>
          <w:p w:rsidR="00820CC0" w:rsidRDefault="00C2768A">
            <w:pPr>
              <w:pStyle w:val="TH"/>
              <w:rPr>
                <w:bCs/>
                <w:i/>
                <w:iCs/>
              </w:rPr>
            </w:pPr>
            <w:r>
              <w:rPr>
                <w:i/>
                <w:lang w:eastAsia="zh-CN"/>
              </w:rPr>
              <w:t xml:space="preserve">TimeReferenceInfo </w:t>
            </w:r>
            <w:r>
              <w:rPr>
                <w:lang w:eastAsia="zh-CN"/>
              </w:rPr>
              <w:t>information elements</w:t>
            </w:r>
          </w:p>
          <w:p w:rsidR="00820CC0" w:rsidRDefault="00C2768A">
            <w:pPr>
              <w:pStyle w:val="PL"/>
              <w:shd w:val="clear" w:color="auto" w:fill="E6E6E6"/>
            </w:pPr>
            <w:r>
              <w:t>-- ASN1START</w:t>
            </w:r>
          </w:p>
          <w:p w:rsidR="00820CC0" w:rsidRDefault="00820CC0">
            <w:pPr>
              <w:pStyle w:val="PL"/>
              <w:shd w:val="clear" w:color="auto" w:fill="E6E6E6"/>
            </w:pPr>
          </w:p>
          <w:p w:rsidR="00820CC0" w:rsidRDefault="00C2768A">
            <w:pPr>
              <w:pStyle w:val="PL"/>
              <w:shd w:val="clear" w:color="auto" w:fill="E6E6E6"/>
            </w:pPr>
            <w:r>
              <w:t>TimeReferenceInfo-r15 ::=</w:t>
            </w:r>
            <w:r>
              <w:tab/>
            </w:r>
            <w:r>
              <w:tab/>
              <w:t>SEQUENCE {</w:t>
            </w:r>
          </w:p>
          <w:p w:rsidR="00820CC0" w:rsidRDefault="00C2768A">
            <w:pPr>
              <w:pStyle w:val="PL"/>
              <w:shd w:val="clear" w:color="auto" w:fill="E6E6E6"/>
              <w:tabs>
                <w:tab w:val="clear" w:pos="768"/>
                <w:tab w:val="left" w:pos="845"/>
              </w:tabs>
            </w:pPr>
            <w:r>
              <w:tab/>
              <w:t>time-r15</w:t>
            </w:r>
            <w:r>
              <w:tab/>
            </w:r>
            <w:r>
              <w:tab/>
            </w:r>
            <w:r>
              <w:tab/>
            </w:r>
            <w:r>
              <w:tab/>
            </w:r>
            <w:r>
              <w:tab/>
            </w:r>
            <w:r>
              <w:tab/>
            </w:r>
            <w:r>
              <w:tab/>
              <w:t>ReferenceTime-r15,</w:t>
            </w:r>
          </w:p>
          <w:p w:rsidR="00820CC0" w:rsidRDefault="00C2768A">
            <w:pPr>
              <w:pStyle w:val="PL"/>
              <w:shd w:val="clear" w:color="auto" w:fill="E6E6E6"/>
              <w:tabs>
                <w:tab w:val="clear" w:pos="768"/>
                <w:tab w:val="left" w:pos="845"/>
              </w:tabs>
            </w:pPr>
            <w:r>
              <w:tab/>
              <w:t>uncertainty-r15</w:t>
            </w:r>
            <w:r>
              <w:tab/>
            </w:r>
            <w:r>
              <w:tab/>
            </w:r>
            <w:r>
              <w:tab/>
            </w:r>
            <w:r>
              <w:tab/>
            </w:r>
            <w:r>
              <w:tab/>
            </w:r>
            <w:r>
              <w:tab/>
              <w:t>INTEGER (0..12)</w:t>
            </w:r>
            <w:r>
              <w:tab/>
            </w:r>
            <w:r>
              <w:tab/>
            </w:r>
            <w:r>
              <w:tab/>
            </w:r>
            <w:r>
              <w:tab/>
              <w:t>OPTIONAL,</w:t>
            </w:r>
            <w:r>
              <w:tab/>
              <w:t>-- Need OR</w:t>
            </w:r>
          </w:p>
          <w:p w:rsidR="00820CC0" w:rsidRDefault="00C2768A">
            <w:pPr>
              <w:pStyle w:val="PL"/>
              <w:shd w:val="clear" w:color="auto" w:fill="E6E6E6"/>
              <w:tabs>
                <w:tab w:val="clear" w:pos="768"/>
                <w:tab w:val="left" w:pos="845"/>
              </w:tabs>
            </w:pPr>
            <w:r>
              <w:tab/>
              <w:t>timeInfoType-r15</w:t>
            </w:r>
            <w:r>
              <w:tab/>
            </w:r>
            <w:r>
              <w:tab/>
            </w:r>
            <w:r>
              <w:tab/>
            </w:r>
            <w:r>
              <w:tab/>
            </w:r>
            <w:r>
              <w:tab/>
              <w:t>ENUMERATED {localClock}</w:t>
            </w:r>
            <w:r>
              <w:tab/>
            </w:r>
            <w:r>
              <w:tab/>
              <w:t>OPTIONAL,</w:t>
            </w:r>
            <w:r>
              <w:tab/>
              <w:t>-- Need OR</w:t>
            </w:r>
          </w:p>
          <w:p w:rsidR="00820CC0" w:rsidRDefault="00C2768A">
            <w:pPr>
              <w:pStyle w:val="PL"/>
              <w:shd w:val="clear" w:color="auto" w:fill="E6E6E6"/>
            </w:pPr>
            <w:r>
              <w:tab/>
              <w:t>referenceSFN-r15</w:t>
            </w:r>
            <w:r>
              <w:tab/>
            </w:r>
            <w:r>
              <w:tab/>
            </w:r>
            <w:r>
              <w:tab/>
            </w:r>
            <w:r>
              <w:tab/>
            </w:r>
            <w:r>
              <w:tab/>
              <w:t>INTEGER (0..1023)</w:t>
            </w:r>
            <w:r>
              <w:tab/>
            </w:r>
            <w:r>
              <w:tab/>
            </w:r>
            <w:r>
              <w:tab/>
              <w:t>OPTIONAL</w:t>
            </w:r>
            <w:r>
              <w:tab/>
              <w:t>-- Cond TimeRef</w:t>
            </w:r>
          </w:p>
          <w:p w:rsidR="00820CC0" w:rsidRDefault="00C2768A">
            <w:pPr>
              <w:pStyle w:val="PL"/>
              <w:shd w:val="clear" w:color="auto" w:fill="E6E6E6"/>
            </w:pPr>
            <w:r>
              <w:t>}</w:t>
            </w:r>
          </w:p>
          <w:p w:rsidR="00820CC0" w:rsidRDefault="00820CC0">
            <w:pPr>
              <w:pStyle w:val="PL"/>
              <w:shd w:val="clear" w:color="auto" w:fill="E6E6E6"/>
            </w:pPr>
          </w:p>
          <w:p w:rsidR="00820CC0" w:rsidRDefault="00C2768A">
            <w:pPr>
              <w:pStyle w:val="PL"/>
              <w:shd w:val="clear" w:color="auto" w:fill="E6E6E6"/>
            </w:pPr>
            <w:r>
              <w:t>ReferenceTime-r15 ::=</w:t>
            </w:r>
            <w:r>
              <w:tab/>
            </w:r>
            <w:r>
              <w:tab/>
            </w:r>
            <w:r>
              <w:tab/>
              <w:t>SEQUENCE {</w:t>
            </w:r>
          </w:p>
          <w:p w:rsidR="00820CC0" w:rsidRDefault="00C2768A">
            <w:pPr>
              <w:pStyle w:val="PL"/>
              <w:shd w:val="clear" w:color="auto" w:fill="E6E6E6"/>
            </w:pPr>
            <w:r>
              <w:tab/>
              <w:t>refDays-r15</w:t>
            </w:r>
            <w:r>
              <w:tab/>
            </w:r>
            <w:r>
              <w:tab/>
            </w:r>
            <w:r>
              <w:tab/>
            </w:r>
            <w:r>
              <w:tab/>
            </w:r>
            <w:r>
              <w:tab/>
            </w:r>
            <w:r>
              <w:tab/>
            </w:r>
            <w:r>
              <w:tab/>
              <w:t>INTEGER (0..72999),</w:t>
            </w:r>
          </w:p>
          <w:p w:rsidR="00820CC0" w:rsidRDefault="00C2768A">
            <w:pPr>
              <w:pStyle w:val="PL"/>
              <w:shd w:val="clear" w:color="auto" w:fill="E6E6E6"/>
            </w:pPr>
            <w:r>
              <w:tab/>
              <w:t>refSeconds-r15</w:t>
            </w:r>
            <w:r>
              <w:tab/>
            </w:r>
            <w:r>
              <w:tab/>
            </w:r>
            <w:r>
              <w:tab/>
            </w:r>
            <w:r>
              <w:tab/>
            </w:r>
            <w:r>
              <w:tab/>
            </w:r>
            <w:r>
              <w:tab/>
              <w:t>INTEGER (0..86399),</w:t>
            </w:r>
          </w:p>
          <w:p w:rsidR="00820CC0" w:rsidRDefault="00C2768A">
            <w:pPr>
              <w:pStyle w:val="PL"/>
              <w:shd w:val="clear" w:color="auto" w:fill="E6E6E6"/>
            </w:pPr>
            <w:r>
              <w:tab/>
              <w:t>refMilliSeconds-r15</w:t>
            </w:r>
            <w:r>
              <w:tab/>
            </w:r>
            <w:r>
              <w:tab/>
            </w:r>
            <w:r>
              <w:tab/>
            </w:r>
            <w:r>
              <w:tab/>
            </w:r>
            <w:r>
              <w:tab/>
              <w:t>INTEGER (0..999),</w:t>
            </w:r>
          </w:p>
          <w:p w:rsidR="00820CC0" w:rsidRDefault="00C2768A">
            <w:pPr>
              <w:pStyle w:val="PL"/>
              <w:shd w:val="clear" w:color="auto" w:fill="E6E6E6"/>
            </w:pPr>
            <w:r>
              <w:tab/>
              <w:t>refQuarterMicroSeconds-r15</w:t>
            </w:r>
            <w:r>
              <w:tab/>
            </w:r>
            <w:r>
              <w:tab/>
            </w:r>
            <w:r>
              <w:tab/>
              <w:t>INTEGER (0..3999)</w:t>
            </w:r>
          </w:p>
          <w:p w:rsidR="00820CC0" w:rsidRDefault="00C2768A">
            <w:pPr>
              <w:pStyle w:val="PL"/>
              <w:shd w:val="clear" w:color="auto" w:fill="E6E6E6"/>
            </w:pPr>
            <w:r>
              <w:t>}</w:t>
            </w:r>
          </w:p>
          <w:p w:rsidR="00820CC0" w:rsidRDefault="00820CC0">
            <w:pPr>
              <w:pStyle w:val="PL"/>
              <w:shd w:val="clear" w:color="auto" w:fill="E6E6E6"/>
            </w:pPr>
          </w:p>
          <w:p w:rsidR="00820CC0" w:rsidRDefault="00C2768A">
            <w:pPr>
              <w:pStyle w:val="PL"/>
              <w:shd w:val="clear" w:color="auto" w:fill="E6E6E6"/>
            </w:pPr>
            <w:r>
              <w:t>-- ASN1STOP</w:t>
            </w:r>
          </w:p>
          <w:p w:rsidR="00820CC0" w:rsidRDefault="00820CC0">
            <w:pPr>
              <w:rPr>
                <w:iCs/>
              </w:rPr>
            </w:pPr>
          </w:p>
          <w:tbl>
            <w:tblPr>
              <w:tblW w:w="94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50"/>
            </w:tblGrid>
            <w:tr w:rsidR="00820CC0">
              <w:trPr>
                <w:cantSplit/>
                <w:tblHeader/>
              </w:trPr>
              <w:tc>
                <w:tcPr>
                  <w:tcW w:w="9450" w:type="dxa"/>
                </w:tcPr>
                <w:p w:rsidR="00820CC0" w:rsidRDefault="00C2768A">
                  <w:pPr>
                    <w:pStyle w:val="TAH"/>
                    <w:rPr>
                      <w:rFonts w:ascii="Times New Roman" w:hAnsi="Times New Roman"/>
                    </w:rPr>
                  </w:pPr>
                  <w:r>
                    <w:rPr>
                      <w:rFonts w:ascii="Times New Roman" w:hAnsi="Times New Roman"/>
                      <w:i/>
                      <w:lang w:eastAsia="zh-CN"/>
                    </w:rPr>
                    <w:t>TimeReferenceInfo</w:t>
                  </w:r>
                  <w:r>
                    <w:rPr>
                      <w:rFonts w:ascii="Times New Roman" w:hAnsi="Times New Roman"/>
                    </w:rPr>
                    <w:t xml:space="preserve"> field descriptions</w:t>
                  </w:r>
                </w:p>
              </w:tc>
            </w:tr>
            <w:tr w:rsidR="00820CC0">
              <w:trPr>
                <w:cantSplit/>
                <w:trHeight w:val="210"/>
              </w:trPr>
              <w:tc>
                <w:tcPr>
                  <w:tcW w:w="9450" w:type="dxa"/>
                </w:tcPr>
                <w:p w:rsidR="00820CC0" w:rsidRDefault="00C2768A">
                  <w:pPr>
                    <w:pStyle w:val="TAL"/>
                    <w:tabs>
                      <w:tab w:val="left" w:pos="1494"/>
                    </w:tabs>
                    <w:spacing w:before="60"/>
                    <w:jc w:val="both"/>
                    <w:rPr>
                      <w:rFonts w:ascii="Times New Roman" w:eastAsia="MS Mincho" w:hAnsi="Times New Roman"/>
                      <w:b/>
                      <w:i/>
                      <w:lang w:val="en-GB" w:eastAsia="en-GB"/>
                    </w:rPr>
                  </w:pPr>
                  <w:r>
                    <w:rPr>
                      <w:rFonts w:ascii="Times New Roman" w:hAnsi="Times New Roman"/>
                      <w:b/>
                      <w:i/>
                      <w:lang w:val="en-GB" w:eastAsia="en-GB"/>
                    </w:rPr>
                    <w:t>referenceSFN</w:t>
                  </w:r>
                </w:p>
                <w:p w:rsidR="00820CC0" w:rsidRDefault="00C2768A">
                  <w:pPr>
                    <w:pStyle w:val="TAL"/>
                    <w:tabs>
                      <w:tab w:val="left" w:pos="1494"/>
                    </w:tabs>
                    <w:spacing w:before="60"/>
                    <w:jc w:val="both"/>
                    <w:rPr>
                      <w:rFonts w:ascii="Times New Roman" w:hAnsi="Times New Roman"/>
                      <w:lang w:val="en-GB"/>
                    </w:rPr>
                  </w:pPr>
                  <w:r>
                    <w:rPr>
                      <w:rFonts w:ascii="Times New Roman" w:hAnsi="Times New Roman"/>
                      <w:lang w:val="en-GB"/>
                    </w:rPr>
                    <w:t>This field i</w:t>
                  </w:r>
                  <w:r>
                    <w:rPr>
                      <w:rFonts w:ascii="Times New Roman" w:eastAsia="MS Mincho" w:hAnsi="Times New Roman"/>
                      <w:lang w:val="en-GB" w:eastAsia="en-GB"/>
                    </w:rPr>
                    <w:t xml:space="preserve">ndicates the reference SFN for time reference information. The </w:t>
                  </w:r>
                  <w:r>
                    <w:rPr>
                      <w:rFonts w:ascii="Times New Roman" w:eastAsia="MS Mincho" w:hAnsi="Times New Roman"/>
                      <w:i/>
                      <w:lang w:val="en-GB" w:eastAsia="en-GB"/>
                    </w:rPr>
                    <w:t>time</w:t>
                  </w:r>
                  <w:r>
                    <w:rPr>
                      <w:rFonts w:ascii="Times New Roman" w:eastAsia="MS Mincho" w:hAnsi="Times New Roman"/>
                      <w:lang w:val="en-GB" w:eastAsia="en-GB"/>
                    </w:rPr>
                    <w:t xml:space="preserve"> field indicates the time at the ending boundary of the</w:t>
                  </w:r>
                  <w:r>
                    <w:rPr>
                      <w:rFonts w:ascii="Times New Roman" w:eastAsia="MS Mincho" w:hAnsi="Times New Roman"/>
                      <w:szCs w:val="18"/>
                      <w:lang w:val="en-GB" w:eastAsia="en-GB"/>
                    </w:rPr>
                    <w:t xml:space="preserve"> SFN indicated by </w:t>
                  </w:r>
                  <w:r>
                    <w:rPr>
                      <w:rFonts w:ascii="Times New Roman" w:eastAsia="MS Mincho" w:hAnsi="Times New Roman"/>
                      <w:i/>
                      <w:szCs w:val="18"/>
                      <w:lang w:val="en-GB" w:eastAsia="en-GB"/>
                    </w:rPr>
                    <w:t>referenceSFN</w:t>
                  </w:r>
                  <w:r>
                    <w:rPr>
                      <w:rFonts w:ascii="Times New Roman" w:eastAsia="MS Mincho" w:hAnsi="Times New Roman"/>
                      <w:lang w:val="en-GB" w:eastAsia="en-GB"/>
                    </w:rPr>
                    <w:t xml:space="preserve">. The UE considers the frame indicated by the </w:t>
                  </w:r>
                  <w:r>
                    <w:rPr>
                      <w:rFonts w:ascii="Times New Roman" w:eastAsia="MS Mincho" w:hAnsi="Times New Roman"/>
                      <w:i/>
                      <w:lang w:val="en-GB" w:eastAsia="en-GB"/>
                    </w:rPr>
                    <w:t>referenceSFN</w:t>
                  </w:r>
                  <w:r>
                    <w:rPr>
                      <w:rFonts w:ascii="Times New Roman" w:eastAsia="MS Mincho" w:hAnsi="Times New Roman"/>
                      <w:lang w:val="en-GB" w:eastAsia="en-GB"/>
                    </w:rPr>
                    <w:t xml:space="preserve"> nearest to the frame where the field is received.</w:t>
                  </w:r>
                </w:p>
                <w:p w:rsidR="00820CC0" w:rsidRDefault="00C2768A">
                  <w:pPr>
                    <w:pStyle w:val="TAL"/>
                    <w:tabs>
                      <w:tab w:val="left" w:pos="1494"/>
                    </w:tabs>
                    <w:spacing w:before="60"/>
                    <w:jc w:val="both"/>
                    <w:rPr>
                      <w:rFonts w:ascii="Times New Roman" w:hAnsi="Times New Roman"/>
                      <w:b/>
                      <w:i/>
                      <w:lang w:val="en-GB" w:eastAsia="en-GB"/>
                    </w:rPr>
                  </w:pPr>
                  <w:r>
                    <w:rPr>
                      <w:rFonts w:ascii="Times New Roman" w:hAnsi="Times New Roman"/>
                      <w:lang w:val="en-GB"/>
                    </w:rPr>
                    <w:t>If t</w:t>
                  </w:r>
                  <w:r>
                    <w:rPr>
                      <w:rFonts w:ascii="Times New Roman" w:eastAsia="MS Mincho" w:hAnsi="Times New Roman"/>
                      <w:lang w:val="en-GB" w:eastAsia="en-GB"/>
                    </w:rPr>
                    <w:t xml:space="preserve">he </w:t>
                  </w:r>
                  <w:r>
                    <w:rPr>
                      <w:rFonts w:ascii="Times New Roman" w:eastAsia="MS Mincho" w:hAnsi="Times New Roman"/>
                      <w:i/>
                      <w:lang w:val="en-GB" w:eastAsia="en-GB"/>
                    </w:rPr>
                    <w:t>time</w:t>
                  </w:r>
                  <w:r>
                    <w:rPr>
                      <w:rFonts w:ascii="Times New Roman" w:eastAsia="MS Mincho" w:hAnsi="Times New Roman"/>
                      <w:lang w:val="en-GB" w:eastAsia="en-GB"/>
                    </w:rPr>
                    <w:t xml:space="preserve"> field</w:t>
                  </w:r>
                  <w:r>
                    <w:rPr>
                      <w:rFonts w:ascii="Times New Roman" w:hAnsi="Times New Roman"/>
                      <w:lang w:val="en-GB"/>
                    </w:rPr>
                    <w:t xml:space="preserve"> is included in </w:t>
                  </w:r>
                  <w:r>
                    <w:rPr>
                      <w:rFonts w:ascii="Times New Roman" w:hAnsi="Times New Roman"/>
                      <w:i/>
                      <w:lang w:val="en-GB"/>
                    </w:rPr>
                    <w:t>SystemInformationBlockType16</w:t>
                  </w:r>
                  <w:r>
                    <w:rPr>
                      <w:rFonts w:ascii="Times New Roman" w:hAnsi="Times New Roman"/>
                      <w:lang w:val="en-GB"/>
                    </w:rPr>
                    <w:t xml:space="preserve"> and the </w:t>
                  </w:r>
                  <w:r>
                    <w:rPr>
                      <w:rFonts w:ascii="Times New Roman" w:hAnsi="Times New Roman"/>
                      <w:i/>
                      <w:lang w:val="en-GB"/>
                    </w:rPr>
                    <w:t>referenceSFN</w:t>
                  </w:r>
                  <w:r>
                    <w:rPr>
                      <w:rFonts w:ascii="Times New Roman" w:hAnsi="Times New Roman"/>
                      <w:lang w:val="en-GB"/>
                    </w:rPr>
                    <w:t xml:space="preserve"> field is not included, </w:t>
                  </w:r>
                  <w:r>
                    <w:rPr>
                      <w:rFonts w:ascii="Times New Roman" w:eastAsia="MS Mincho" w:hAnsi="Times New Roman"/>
                      <w:lang w:val="en-GB" w:eastAsia="en-GB"/>
                    </w:rPr>
                    <w:t xml:space="preserve">the </w:t>
                  </w:r>
                  <w:r>
                    <w:rPr>
                      <w:rFonts w:ascii="Times New Roman" w:eastAsia="MS Mincho" w:hAnsi="Times New Roman"/>
                      <w:i/>
                      <w:lang w:val="en-GB" w:eastAsia="en-GB"/>
                    </w:rPr>
                    <w:t>time</w:t>
                  </w:r>
                  <w:r>
                    <w:rPr>
                      <w:rFonts w:ascii="Times New Roman" w:eastAsia="MS Mincho" w:hAnsi="Times New Roman"/>
                      <w:lang w:val="en-GB" w:eastAsia="en-GB"/>
                    </w:rPr>
                    <w:t xml:space="preserve"> field indicates the time </w:t>
                  </w:r>
                  <w:r>
                    <w:rPr>
                      <w:rFonts w:ascii="Times New Roman" w:hAnsi="Times New Roman"/>
                      <w:lang w:val="en-GB"/>
                    </w:rPr>
                    <w:t>at the SFN boundary</w:t>
                  </w:r>
                  <w:r>
                    <w:rPr>
                      <w:rFonts w:ascii="Times New Roman" w:hAnsi="Times New Roman"/>
                      <w:lang w:val="en-GB" w:eastAsia="ja-JP"/>
                    </w:rPr>
                    <w:t xml:space="preserve"> at or immediately after the ending boundary of the SI-window in which </w:t>
                  </w:r>
                  <w:r>
                    <w:rPr>
                      <w:rFonts w:ascii="Times New Roman" w:hAnsi="Times New Roman"/>
                      <w:i/>
                      <w:lang w:val="en-GB" w:eastAsia="ja-JP"/>
                    </w:rPr>
                    <w:t>SystemInformationBlockType16</w:t>
                  </w:r>
                  <w:r>
                    <w:rPr>
                      <w:rFonts w:ascii="Times New Roman" w:hAnsi="Times New Roman"/>
                      <w:lang w:val="en-GB" w:eastAsia="ja-JP"/>
                    </w:rPr>
                    <w:t xml:space="preserve"> is transmitted</w:t>
                  </w:r>
                  <w:r>
                    <w:rPr>
                      <w:rFonts w:ascii="Times New Roman" w:hAnsi="Times New Roman"/>
                      <w:lang w:val="en-GB"/>
                    </w:rPr>
                    <w:t>.</w:t>
                  </w:r>
                </w:p>
              </w:tc>
            </w:tr>
            <w:tr w:rsidR="00820CC0">
              <w:trPr>
                <w:cantSplit/>
                <w:trHeight w:val="210"/>
              </w:trPr>
              <w:tc>
                <w:tcPr>
                  <w:tcW w:w="9450" w:type="dxa"/>
                </w:tcPr>
                <w:p w:rsidR="00820CC0" w:rsidRDefault="00C2768A">
                  <w:pPr>
                    <w:pStyle w:val="TAL"/>
                    <w:tabs>
                      <w:tab w:val="left" w:pos="1494"/>
                    </w:tabs>
                    <w:spacing w:before="60"/>
                    <w:jc w:val="both"/>
                    <w:rPr>
                      <w:rFonts w:ascii="Times New Roman" w:eastAsia="MS Mincho" w:hAnsi="Times New Roman"/>
                      <w:b/>
                      <w:i/>
                      <w:lang w:val="en-GB" w:eastAsia="en-GB"/>
                    </w:rPr>
                  </w:pPr>
                  <w:r>
                    <w:rPr>
                      <w:rFonts w:ascii="Times New Roman" w:hAnsi="Times New Roman"/>
                      <w:b/>
                      <w:i/>
                      <w:lang w:val="en-GB"/>
                    </w:rPr>
                    <w:t>time, timeInfoType</w:t>
                  </w:r>
                </w:p>
                <w:p w:rsidR="00820CC0" w:rsidRDefault="00C2768A">
                  <w:pPr>
                    <w:pStyle w:val="TAL"/>
                    <w:rPr>
                      <w:rFonts w:ascii="Times New Roman" w:hAnsi="Times New Roman"/>
                      <w:lang w:val="en-GB"/>
                    </w:rPr>
                  </w:pPr>
                  <w:r>
                    <w:rPr>
                      <w:rFonts w:ascii="Times New Roman" w:hAnsi="Times New Roman"/>
                      <w:lang w:val="en-GB"/>
                    </w:rPr>
                    <w:lastRenderedPageBreak/>
                    <w:t>This field i</w:t>
                  </w:r>
                  <w:r>
                    <w:rPr>
                      <w:rFonts w:ascii="Times New Roman" w:hAnsi="Times New Roman"/>
                      <w:lang w:val="en-GB" w:eastAsia="en-GB"/>
                    </w:rPr>
                    <w:t xml:space="preserve">ndicates time reference with 0.25 us granularity. </w:t>
                  </w:r>
                  <w:r>
                    <w:rPr>
                      <w:rFonts w:ascii="Times New Roman" w:hAnsi="Times New Roman"/>
                      <w:lang w:val="en-GB"/>
                    </w:rPr>
                    <w:t xml:space="preserve">The indicated time is referenced at the network, i.e., without compensating for RF propagation delay. The indicated time in 0.25 us unit from the origin is </w:t>
                  </w:r>
                  <w:r>
                    <w:rPr>
                      <w:rFonts w:ascii="Times New Roman" w:hAnsi="Times New Roman"/>
                      <w:i/>
                      <w:lang w:val="en-GB"/>
                    </w:rPr>
                    <w:t>refDays</w:t>
                  </w:r>
                  <w:r>
                    <w:rPr>
                      <w:rFonts w:ascii="Times New Roman" w:hAnsi="Times New Roman"/>
                      <w:lang w:val="en-GB"/>
                    </w:rPr>
                    <w:t xml:space="preserve">*86400*1000*4000 + </w:t>
                  </w:r>
                  <w:r>
                    <w:rPr>
                      <w:rFonts w:ascii="Times New Roman" w:hAnsi="Times New Roman"/>
                      <w:i/>
                      <w:lang w:val="en-GB"/>
                    </w:rPr>
                    <w:t>refSeconds</w:t>
                  </w:r>
                  <w:r>
                    <w:rPr>
                      <w:rFonts w:ascii="Times New Roman" w:hAnsi="Times New Roman"/>
                      <w:lang w:val="en-GB"/>
                    </w:rPr>
                    <w:t xml:space="preserve">*1000*4000 + </w:t>
                  </w:r>
                  <w:r>
                    <w:rPr>
                      <w:rFonts w:ascii="Times New Roman" w:hAnsi="Times New Roman"/>
                      <w:i/>
                      <w:lang w:val="en-GB"/>
                    </w:rPr>
                    <w:t>refMilliSeconds</w:t>
                  </w:r>
                  <w:r>
                    <w:rPr>
                      <w:rFonts w:ascii="Times New Roman" w:hAnsi="Times New Roman"/>
                      <w:lang w:val="en-GB"/>
                    </w:rPr>
                    <w:t xml:space="preserve">*4000 + </w:t>
                  </w:r>
                  <w:r>
                    <w:rPr>
                      <w:rFonts w:ascii="Times New Roman" w:hAnsi="Times New Roman"/>
                      <w:i/>
                      <w:lang w:val="en-GB"/>
                    </w:rPr>
                    <w:t>refQuarterMicroSeconds</w:t>
                  </w:r>
                  <w:r>
                    <w:rPr>
                      <w:rFonts w:ascii="Times New Roman" w:hAnsi="Times New Roman"/>
                      <w:lang w:val="en-GB"/>
                    </w:rPr>
                    <w:t xml:space="preserve">. The </w:t>
                  </w:r>
                  <w:r>
                    <w:rPr>
                      <w:rFonts w:ascii="Times New Roman" w:hAnsi="Times New Roman"/>
                      <w:i/>
                      <w:lang w:val="en-GB"/>
                    </w:rPr>
                    <w:t>refDays</w:t>
                  </w:r>
                  <w:r>
                    <w:rPr>
                      <w:rFonts w:ascii="Times New Roman" w:hAnsi="Times New Roman"/>
                      <w:lang w:val="en-GB"/>
                    </w:rPr>
                    <w:t xml:space="preserve"> field specifies the sequential number of days (with day count starting at 0) from the origin of the </w:t>
                  </w:r>
                  <w:r>
                    <w:rPr>
                      <w:rFonts w:ascii="Times New Roman" w:hAnsi="Times New Roman"/>
                      <w:i/>
                      <w:lang w:val="en-GB"/>
                    </w:rPr>
                    <w:t>time</w:t>
                  </w:r>
                  <w:r>
                    <w:rPr>
                      <w:rFonts w:ascii="Times New Roman" w:hAnsi="Times New Roman"/>
                      <w:lang w:val="en-GB"/>
                    </w:rPr>
                    <w:t xml:space="preserve"> field. </w:t>
                  </w:r>
                  <w:r>
                    <w:rPr>
                      <w:rFonts w:ascii="Times New Roman" w:hAnsi="Times New Roman"/>
                      <w:lang w:val="en-GB" w:eastAsia="en-GB"/>
                    </w:rPr>
                    <w:t xml:space="preserve">If </w:t>
                  </w:r>
                  <w:r>
                    <w:rPr>
                      <w:rFonts w:ascii="Times New Roman" w:hAnsi="Times New Roman"/>
                      <w:i/>
                      <w:lang w:val="en-GB" w:eastAsia="en-GB"/>
                    </w:rPr>
                    <w:t>timeInfoType</w:t>
                  </w:r>
                  <w:r>
                    <w:rPr>
                      <w:rFonts w:ascii="Times New Roman" w:hAnsi="Times New Roman"/>
                      <w:lang w:val="en-GB" w:eastAsia="en-GB"/>
                    </w:rPr>
                    <w:t xml:space="preserve"> is </w:t>
                  </w:r>
                  <w:r>
                    <w:rPr>
                      <w:rFonts w:ascii="Times New Roman" w:hAnsi="Times New Roman"/>
                      <w:lang w:val="en-GB"/>
                    </w:rPr>
                    <w:t>not included</w:t>
                  </w:r>
                  <w:r>
                    <w:rPr>
                      <w:rFonts w:ascii="Times New Roman" w:hAnsi="Times New Roman"/>
                      <w:lang w:val="en-GB" w:eastAsia="en-GB"/>
                    </w:rPr>
                    <w:t xml:space="preserve">, the origin of the </w:t>
                  </w:r>
                  <w:r>
                    <w:rPr>
                      <w:rFonts w:ascii="Times New Roman" w:hAnsi="Times New Roman"/>
                      <w:i/>
                      <w:lang w:val="en-GB" w:eastAsia="en-GB"/>
                    </w:rPr>
                    <w:t>time</w:t>
                  </w:r>
                  <w:r>
                    <w:rPr>
                      <w:rFonts w:ascii="Times New Roman" w:hAnsi="Times New Roman"/>
                      <w:lang w:val="en-GB" w:eastAsia="en-GB"/>
                    </w:rPr>
                    <w:t xml:space="preserve"> </w:t>
                  </w:r>
                  <w:r>
                    <w:rPr>
                      <w:rFonts w:ascii="Times New Roman" w:hAnsi="Times New Roman"/>
                      <w:lang w:val="en-GB"/>
                    </w:rPr>
                    <w:t xml:space="preserve">field </w:t>
                  </w:r>
                  <w:r>
                    <w:rPr>
                      <w:rFonts w:ascii="Times New Roman" w:hAnsi="Times New Roman"/>
                      <w:lang w:val="en-GB" w:eastAsia="en-GB"/>
                    </w:rPr>
                    <w:t xml:space="preserve">is </w:t>
                  </w:r>
                  <w:r>
                    <w:rPr>
                      <w:rFonts w:ascii="Times New Roman" w:hAnsi="Times New Roman"/>
                      <w:lang w:val="en-GB"/>
                    </w:rPr>
                    <w:t xml:space="preserve">00:00:00 on Gregorian calendar date 6 January, 1980 (start of GPS time). If </w:t>
                  </w:r>
                  <w:r>
                    <w:rPr>
                      <w:rFonts w:ascii="Times New Roman" w:hAnsi="Times New Roman"/>
                      <w:i/>
                      <w:lang w:val="en-GB"/>
                    </w:rPr>
                    <w:t>timeInfoType</w:t>
                  </w:r>
                  <w:r>
                    <w:rPr>
                      <w:rFonts w:ascii="Times New Roman" w:hAnsi="Times New Roman"/>
                      <w:lang w:val="en-GB"/>
                    </w:rPr>
                    <w:t xml:space="preserve"> is set to </w:t>
                  </w:r>
                  <w:r>
                    <w:rPr>
                      <w:rFonts w:ascii="Times New Roman" w:hAnsi="Times New Roman"/>
                      <w:i/>
                      <w:lang w:val="en-GB"/>
                    </w:rPr>
                    <w:t>localClock</w:t>
                  </w:r>
                  <w:r>
                    <w:rPr>
                      <w:rFonts w:ascii="Times New Roman" w:hAnsi="Times New Roman"/>
                      <w:lang w:val="en-GB"/>
                    </w:rPr>
                    <w:t xml:space="preserve">, the interpretation of the origin of the </w:t>
                  </w:r>
                  <w:r>
                    <w:rPr>
                      <w:rFonts w:ascii="Times New Roman" w:hAnsi="Times New Roman"/>
                      <w:i/>
                      <w:lang w:val="en-GB"/>
                    </w:rPr>
                    <w:t>time</w:t>
                  </w:r>
                  <w:r>
                    <w:rPr>
                      <w:rFonts w:ascii="Times New Roman" w:hAnsi="Times New Roman"/>
                      <w:lang w:val="en-GB"/>
                    </w:rPr>
                    <w:t xml:space="preserve"> is unspecified and left up to upper layers.</w:t>
                  </w:r>
                </w:p>
                <w:p w:rsidR="00820CC0" w:rsidRDefault="00C2768A">
                  <w:pPr>
                    <w:pStyle w:val="TAL"/>
                    <w:rPr>
                      <w:rFonts w:ascii="Times New Roman" w:hAnsi="Times New Roman"/>
                      <w:b/>
                      <w:i/>
                      <w:lang w:val="en-GB" w:eastAsia="en-GB"/>
                    </w:rPr>
                  </w:pPr>
                  <w:r>
                    <w:rPr>
                      <w:rFonts w:ascii="Times New Roman" w:hAnsi="Times New Roman"/>
                      <w:lang w:val="en-GB"/>
                    </w:rPr>
                    <w:t xml:space="preserve">If </w:t>
                  </w:r>
                  <w:r>
                    <w:rPr>
                      <w:rFonts w:ascii="Times New Roman" w:hAnsi="Times New Roman"/>
                      <w:i/>
                      <w:lang w:val="en-GB"/>
                    </w:rPr>
                    <w:t>time</w:t>
                  </w:r>
                  <w:r>
                    <w:rPr>
                      <w:rFonts w:ascii="Times New Roman" w:hAnsi="Times New Roman"/>
                      <w:lang w:val="en-GB"/>
                    </w:rPr>
                    <w:t xml:space="preserve"> field is included in </w:t>
                  </w:r>
                  <w:r>
                    <w:rPr>
                      <w:rFonts w:ascii="Times New Roman" w:hAnsi="Times New Roman"/>
                      <w:i/>
                      <w:lang w:val="en-GB"/>
                    </w:rPr>
                    <w:t>SystemInformationBlockType16</w:t>
                  </w:r>
                  <w:r>
                    <w:rPr>
                      <w:rFonts w:ascii="Times New Roman" w:hAnsi="Times New Roman"/>
                      <w:lang w:val="en-GB"/>
                    </w:rPr>
                    <w:t>, this field</w:t>
                  </w:r>
                  <w:r>
                    <w:rPr>
                      <w:rFonts w:ascii="Times New Roman" w:hAnsi="Times New Roman"/>
                      <w:lang w:val="en-GB" w:eastAsia="en-GB"/>
                    </w:rPr>
                    <w:t xml:space="preserve"> is excluded when estimating changes in system information, i.e. changes of </w:t>
                  </w:r>
                  <w:r>
                    <w:rPr>
                      <w:rFonts w:ascii="Times New Roman" w:hAnsi="Times New Roman"/>
                      <w:i/>
                      <w:lang w:val="en-GB" w:eastAsia="en-GB"/>
                    </w:rPr>
                    <w:t>time</w:t>
                  </w:r>
                  <w:r>
                    <w:rPr>
                      <w:rFonts w:ascii="Times New Roman" w:hAnsi="Times New Roman"/>
                      <w:lang w:val="en-GB" w:eastAsia="en-GB"/>
                    </w:rPr>
                    <w:t xml:space="preserve"> should neither result in system information change notifications nor in a modification of </w:t>
                  </w:r>
                  <w:r>
                    <w:rPr>
                      <w:rFonts w:ascii="Times New Roman" w:hAnsi="Times New Roman"/>
                      <w:i/>
                      <w:lang w:val="en-GB" w:eastAsia="en-GB"/>
                    </w:rPr>
                    <w:t>systemInfoValueTag</w:t>
                  </w:r>
                  <w:r>
                    <w:rPr>
                      <w:rFonts w:ascii="Times New Roman" w:hAnsi="Times New Roman"/>
                      <w:lang w:val="en-GB" w:eastAsia="en-GB"/>
                    </w:rPr>
                    <w:t xml:space="preserve"> in SIB1.</w:t>
                  </w:r>
                </w:p>
              </w:tc>
            </w:tr>
            <w:tr w:rsidR="00820CC0">
              <w:trPr>
                <w:cantSplit/>
                <w:trHeight w:val="58"/>
              </w:trPr>
              <w:tc>
                <w:tcPr>
                  <w:tcW w:w="9450" w:type="dxa"/>
                </w:tcPr>
                <w:p w:rsidR="00820CC0" w:rsidRDefault="00C2768A">
                  <w:pPr>
                    <w:pStyle w:val="TAL"/>
                    <w:rPr>
                      <w:rFonts w:ascii="Times New Roman" w:hAnsi="Times New Roman"/>
                      <w:b/>
                      <w:lang w:val="en-GB"/>
                    </w:rPr>
                  </w:pPr>
                  <w:r>
                    <w:rPr>
                      <w:rFonts w:ascii="Times New Roman" w:hAnsi="Times New Roman"/>
                      <w:b/>
                      <w:i/>
                      <w:lang w:val="en-GB"/>
                    </w:rPr>
                    <w:lastRenderedPageBreak/>
                    <w:t>uncertainty</w:t>
                  </w:r>
                </w:p>
                <w:p w:rsidR="00820CC0" w:rsidRDefault="00C2768A">
                  <w:pPr>
                    <w:pStyle w:val="TAL"/>
                    <w:tabs>
                      <w:tab w:val="left" w:pos="1494"/>
                    </w:tabs>
                    <w:spacing w:before="60"/>
                    <w:jc w:val="both"/>
                    <w:rPr>
                      <w:rFonts w:ascii="Times New Roman" w:hAnsi="Times New Roman"/>
                      <w:lang w:val="en-GB"/>
                    </w:rPr>
                  </w:pPr>
                  <w:r>
                    <w:rPr>
                      <w:rFonts w:ascii="Times New Roman" w:hAnsi="Times New Roman"/>
                      <w:lang w:val="en-GB"/>
                    </w:rPr>
                    <w:t xml:space="preserve">This field indicates the number of LSBs which may be inaccurate in the </w:t>
                  </w:r>
                  <w:r>
                    <w:rPr>
                      <w:rFonts w:ascii="Times New Roman" w:eastAsia="MS Mincho" w:hAnsi="Times New Roman"/>
                      <w:i/>
                      <w:lang w:val="en-GB" w:eastAsia="en-GB"/>
                    </w:rPr>
                    <w:t>refQuarterMicroSeconds</w:t>
                  </w:r>
                  <w:r>
                    <w:rPr>
                      <w:rFonts w:ascii="Times New Roman" w:eastAsia="MS Mincho" w:hAnsi="Times New Roman"/>
                      <w:lang w:val="en-GB" w:eastAsia="en-GB"/>
                    </w:rPr>
                    <w:t xml:space="preserve"> field</w:t>
                  </w:r>
                  <w:r>
                    <w:rPr>
                      <w:rFonts w:ascii="Times New Roman" w:hAnsi="Times New Roman"/>
                      <w:lang w:val="en-GB"/>
                    </w:rPr>
                    <w:t xml:space="preserve">. If </w:t>
                  </w:r>
                  <w:r>
                    <w:rPr>
                      <w:rFonts w:ascii="Times New Roman" w:hAnsi="Times New Roman"/>
                      <w:i/>
                      <w:lang w:val="en-GB"/>
                    </w:rPr>
                    <w:t xml:space="preserve">uncertainty </w:t>
                  </w:r>
                  <w:r>
                    <w:rPr>
                      <w:rFonts w:ascii="Times New Roman" w:hAnsi="Times New Roman"/>
                      <w:lang w:val="en-GB"/>
                    </w:rPr>
                    <w:t xml:space="preserve">is absent, the uncertainty of </w:t>
                  </w:r>
                  <w:r>
                    <w:rPr>
                      <w:rFonts w:ascii="Times New Roman" w:eastAsia="MS Mincho" w:hAnsi="Times New Roman"/>
                      <w:i/>
                      <w:lang w:val="en-GB" w:eastAsia="en-GB"/>
                    </w:rPr>
                    <w:t>refQuarterMicroSeconds</w:t>
                  </w:r>
                  <w:r>
                    <w:rPr>
                      <w:rFonts w:ascii="Times New Roman" w:hAnsi="Times New Roman"/>
                      <w:lang w:val="en-GB"/>
                    </w:rPr>
                    <w:t xml:space="preserve"> is not specified.</w:t>
                  </w:r>
                </w:p>
              </w:tc>
            </w:tr>
          </w:tbl>
          <w:p w:rsidR="00820CC0" w:rsidRDefault="00820CC0"/>
          <w:tbl>
            <w:tblPr>
              <w:tblW w:w="94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182"/>
            </w:tblGrid>
            <w:tr w:rsidR="00820CC0">
              <w:trPr>
                <w:cantSplit/>
                <w:tblHeader/>
              </w:trPr>
              <w:tc>
                <w:tcPr>
                  <w:tcW w:w="2268" w:type="dxa"/>
                </w:tcPr>
                <w:p w:rsidR="00820CC0" w:rsidRDefault="00C2768A">
                  <w:pPr>
                    <w:pStyle w:val="TAH"/>
                    <w:rPr>
                      <w:rFonts w:ascii="Times New Roman" w:hAnsi="Times New Roman"/>
                    </w:rPr>
                  </w:pPr>
                  <w:r>
                    <w:rPr>
                      <w:rFonts w:ascii="Times New Roman" w:hAnsi="Times New Roman"/>
                    </w:rPr>
                    <w:t>Conditional presence</w:t>
                  </w:r>
                </w:p>
              </w:tc>
              <w:tc>
                <w:tcPr>
                  <w:tcW w:w="7182" w:type="dxa"/>
                </w:tcPr>
                <w:p w:rsidR="00820CC0" w:rsidRDefault="00C2768A">
                  <w:pPr>
                    <w:pStyle w:val="TAH"/>
                    <w:rPr>
                      <w:rFonts w:ascii="Times New Roman" w:hAnsi="Times New Roman"/>
                    </w:rPr>
                  </w:pPr>
                  <w:r>
                    <w:rPr>
                      <w:rFonts w:ascii="Times New Roman" w:hAnsi="Times New Roman"/>
                    </w:rPr>
                    <w:t>Explanation</w:t>
                  </w:r>
                </w:p>
              </w:tc>
            </w:tr>
            <w:tr w:rsidR="00820CC0">
              <w:trPr>
                <w:cantSplit/>
              </w:trPr>
              <w:tc>
                <w:tcPr>
                  <w:tcW w:w="2268" w:type="dxa"/>
                </w:tcPr>
                <w:p w:rsidR="00820CC0" w:rsidRDefault="00C2768A">
                  <w:pPr>
                    <w:pStyle w:val="TAL"/>
                    <w:rPr>
                      <w:rFonts w:ascii="Times New Roman" w:hAnsi="Times New Roman"/>
                      <w:i/>
                      <w:lang w:val="en-GB"/>
                    </w:rPr>
                  </w:pPr>
                  <w:r>
                    <w:rPr>
                      <w:rFonts w:ascii="Times New Roman" w:hAnsi="Times New Roman"/>
                      <w:i/>
                      <w:lang w:val="en-GB"/>
                    </w:rPr>
                    <w:t>TimeRef</w:t>
                  </w:r>
                </w:p>
              </w:tc>
              <w:tc>
                <w:tcPr>
                  <w:tcW w:w="7182" w:type="dxa"/>
                </w:tcPr>
                <w:p w:rsidR="00820CC0" w:rsidRDefault="00C2768A">
                  <w:pPr>
                    <w:pStyle w:val="TAL"/>
                    <w:rPr>
                      <w:rFonts w:ascii="Times New Roman" w:hAnsi="Times New Roman"/>
                      <w:lang w:val="en-GB" w:eastAsia="en-GB"/>
                    </w:rPr>
                  </w:pPr>
                  <w:r>
                    <w:rPr>
                      <w:rFonts w:ascii="Times New Roman" w:hAnsi="Times New Roman"/>
                      <w:lang w:val="en-GB" w:eastAsia="en-GB"/>
                    </w:rPr>
                    <w:t xml:space="preserve">The field is mandatory present </w:t>
                  </w:r>
                  <w:r>
                    <w:rPr>
                      <w:rFonts w:ascii="Times New Roman" w:hAnsi="Times New Roman"/>
                      <w:lang w:val="en-GB"/>
                    </w:rPr>
                    <w:t xml:space="preserve">if </w:t>
                  </w:r>
                  <w:r>
                    <w:rPr>
                      <w:rFonts w:ascii="Times New Roman" w:hAnsi="Times New Roman"/>
                      <w:i/>
                      <w:lang w:val="en-GB"/>
                    </w:rPr>
                    <w:t>TimeReferenceInfo</w:t>
                  </w:r>
                  <w:r>
                    <w:rPr>
                      <w:rFonts w:ascii="Times New Roman" w:hAnsi="Times New Roman"/>
                      <w:lang w:val="en-GB"/>
                    </w:rPr>
                    <w:t xml:space="preserve"> </w:t>
                  </w:r>
                  <w:r>
                    <w:rPr>
                      <w:rFonts w:ascii="Times New Roman" w:hAnsi="Times New Roman"/>
                      <w:lang w:val="en-GB" w:eastAsia="en-GB"/>
                    </w:rPr>
                    <w:t xml:space="preserve">is included in </w:t>
                  </w:r>
                  <w:r>
                    <w:rPr>
                      <w:rFonts w:ascii="Times New Roman" w:hAnsi="Times New Roman"/>
                      <w:i/>
                      <w:lang w:val="en-GB" w:eastAsia="en-GB"/>
                    </w:rPr>
                    <w:t>DLInformationTransfer</w:t>
                  </w:r>
                  <w:r>
                    <w:rPr>
                      <w:rFonts w:ascii="Times New Roman" w:hAnsi="Times New Roman"/>
                      <w:lang w:val="en-GB" w:eastAsia="en-GB"/>
                    </w:rPr>
                    <w:t xml:space="preserve"> message; otherwise the field is </w:t>
                  </w:r>
                  <w:r>
                    <w:rPr>
                      <w:rFonts w:ascii="Times New Roman" w:hAnsi="Times New Roman"/>
                      <w:lang w:val="en-GB"/>
                    </w:rPr>
                    <w:t>not present</w:t>
                  </w:r>
                  <w:r>
                    <w:rPr>
                      <w:rFonts w:ascii="Times New Roman" w:hAnsi="Times New Roman"/>
                      <w:lang w:val="en-GB" w:eastAsia="en-GB"/>
                    </w:rPr>
                    <w:t>.</w:t>
                  </w:r>
                </w:p>
              </w:tc>
            </w:tr>
          </w:tbl>
          <w:p w:rsidR="00820CC0" w:rsidRDefault="00820CC0">
            <w:pPr>
              <w:jc w:val="center"/>
              <w:rPr>
                <w:rFonts w:eastAsia="宋体"/>
              </w:rPr>
            </w:pPr>
          </w:p>
        </w:tc>
      </w:tr>
    </w:tbl>
    <w:p w:rsidR="00820CC0" w:rsidRDefault="00C2768A">
      <w:pPr>
        <w:spacing w:beforeLines="50" w:before="120" w:after="100"/>
        <w:rPr>
          <w:rFonts w:eastAsia="宋体"/>
          <w:sz w:val="20"/>
          <w:szCs w:val="20"/>
        </w:rPr>
      </w:pPr>
      <w:r>
        <w:rPr>
          <w:rFonts w:eastAsia="宋体"/>
          <w:sz w:val="20"/>
          <w:szCs w:val="20"/>
        </w:rPr>
        <w:lastRenderedPageBreak/>
        <w:t xml:space="preserve">Based on the </w:t>
      </w:r>
      <w:r>
        <w:rPr>
          <w:i/>
          <w:iCs/>
          <w:sz w:val="20"/>
          <w:szCs w:val="20"/>
        </w:rPr>
        <w:t xml:space="preserve">refQuarterMicroSeconds </w:t>
      </w:r>
      <w:r>
        <w:rPr>
          <w:sz w:val="20"/>
          <w:szCs w:val="20"/>
        </w:rPr>
        <w:t>definition, we can see that the current time granularity is 250ns</w:t>
      </w:r>
      <w:r>
        <w:rPr>
          <w:rFonts w:hint="eastAsia"/>
          <w:sz w:val="20"/>
          <w:szCs w:val="20"/>
        </w:rPr>
        <w:t>.</w:t>
      </w:r>
      <w:r>
        <w:rPr>
          <w:sz w:val="20"/>
          <w:szCs w:val="20"/>
        </w:rPr>
        <w:t xml:space="preserve"> </w:t>
      </w:r>
      <w:r>
        <w:rPr>
          <w:rFonts w:hint="eastAsia"/>
          <w:sz w:val="20"/>
          <w:szCs w:val="20"/>
        </w:rPr>
        <w:t xml:space="preserve">As </w:t>
      </w:r>
      <w:r>
        <w:rPr>
          <w:sz w:val="20"/>
          <w:szCs w:val="20"/>
        </w:rPr>
        <w:t xml:space="preserve">agreed during </w:t>
      </w:r>
      <w:r>
        <w:rPr>
          <w:rFonts w:hint="eastAsia"/>
          <w:sz w:val="20"/>
          <w:szCs w:val="20"/>
        </w:rPr>
        <w:t xml:space="preserve">the NR IIoT SI </w:t>
      </w:r>
      <w:r>
        <w:rPr>
          <w:sz w:val="20"/>
          <w:szCs w:val="20"/>
        </w:rPr>
        <w:t>discussion</w:t>
      </w:r>
      <w:r>
        <w:rPr>
          <w:rFonts w:hint="eastAsia"/>
          <w:sz w:val="20"/>
          <w:szCs w:val="20"/>
        </w:rPr>
        <w:t>, the g</w:t>
      </w:r>
      <w:r>
        <w:rPr>
          <w:sz w:val="20"/>
          <w:szCs w:val="20"/>
        </w:rPr>
        <w:t xml:space="preserve">ranularity of the signaled reference timing </w:t>
      </w:r>
      <w:r>
        <w:rPr>
          <w:rFonts w:eastAsia="宋体" w:hint="eastAsia"/>
          <w:sz w:val="20"/>
          <w:szCs w:val="20"/>
        </w:rPr>
        <w:t>in NR IIoT will be</w:t>
      </w:r>
      <w:r>
        <w:rPr>
          <w:sz w:val="20"/>
          <w:szCs w:val="20"/>
        </w:rPr>
        <w:t xml:space="preserve"> at most 50 ns and determination of exact value needs further evaluation</w:t>
      </w:r>
      <w:r>
        <w:rPr>
          <w:rFonts w:eastAsia="宋体" w:hint="eastAsia"/>
          <w:sz w:val="20"/>
          <w:szCs w:val="20"/>
        </w:rPr>
        <w:t>. Taken into account the following information:</w:t>
      </w:r>
    </w:p>
    <w:p w:rsidR="00820CC0" w:rsidRDefault="00C2768A">
      <w:pPr>
        <w:numPr>
          <w:ilvl w:val="0"/>
          <w:numId w:val="8"/>
        </w:numPr>
        <w:spacing w:after="100"/>
        <w:rPr>
          <w:sz w:val="20"/>
          <w:szCs w:val="20"/>
        </w:rPr>
      </w:pPr>
      <w:r>
        <w:rPr>
          <w:rFonts w:eastAsia="宋体" w:hint="eastAsia"/>
          <w:sz w:val="20"/>
          <w:szCs w:val="20"/>
        </w:rPr>
        <w:t xml:space="preserve">12 bits of </w:t>
      </w:r>
      <w:r>
        <w:rPr>
          <w:i/>
          <w:iCs/>
          <w:sz w:val="20"/>
          <w:szCs w:val="20"/>
        </w:rPr>
        <w:t xml:space="preserve">refQuarterMicroSeconds </w:t>
      </w:r>
      <w:r>
        <w:rPr>
          <w:rFonts w:hint="eastAsia"/>
          <w:sz w:val="20"/>
          <w:szCs w:val="20"/>
        </w:rPr>
        <w:t>can indicate at most 250ns granularity;</w:t>
      </w:r>
    </w:p>
    <w:p w:rsidR="00820CC0" w:rsidRDefault="00C2768A">
      <w:pPr>
        <w:numPr>
          <w:ilvl w:val="0"/>
          <w:numId w:val="8"/>
        </w:numPr>
        <w:spacing w:after="100"/>
        <w:rPr>
          <w:sz w:val="20"/>
          <w:szCs w:val="20"/>
        </w:rPr>
      </w:pPr>
      <w:r>
        <w:rPr>
          <w:rFonts w:hint="eastAsia"/>
          <w:sz w:val="20"/>
          <w:szCs w:val="20"/>
        </w:rPr>
        <w:t>13 bits of</w:t>
      </w:r>
      <w:r>
        <w:rPr>
          <w:rFonts w:eastAsia="宋体" w:hint="eastAsia"/>
          <w:sz w:val="20"/>
          <w:szCs w:val="20"/>
        </w:rPr>
        <w:t xml:space="preserve"> </w:t>
      </w:r>
      <w:r>
        <w:rPr>
          <w:i/>
          <w:iCs/>
          <w:sz w:val="20"/>
          <w:szCs w:val="20"/>
        </w:rPr>
        <w:t xml:space="preserve">refQuarterMicroSeconds </w:t>
      </w:r>
      <w:r>
        <w:rPr>
          <w:rFonts w:hint="eastAsia"/>
          <w:sz w:val="20"/>
          <w:szCs w:val="20"/>
        </w:rPr>
        <w:t>can indicate at most 125ns granularity;</w:t>
      </w:r>
    </w:p>
    <w:p w:rsidR="00820CC0" w:rsidRDefault="00C2768A">
      <w:pPr>
        <w:numPr>
          <w:ilvl w:val="0"/>
          <w:numId w:val="8"/>
        </w:numPr>
        <w:spacing w:after="100"/>
        <w:rPr>
          <w:sz w:val="20"/>
          <w:szCs w:val="20"/>
        </w:rPr>
      </w:pPr>
      <w:r>
        <w:rPr>
          <w:rFonts w:hint="eastAsia"/>
          <w:sz w:val="20"/>
          <w:szCs w:val="20"/>
        </w:rPr>
        <w:t>14 bits of</w:t>
      </w:r>
      <w:r>
        <w:rPr>
          <w:rFonts w:eastAsia="宋体" w:hint="eastAsia"/>
          <w:sz w:val="20"/>
          <w:szCs w:val="20"/>
        </w:rPr>
        <w:t xml:space="preserve"> </w:t>
      </w:r>
      <w:r>
        <w:rPr>
          <w:i/>
          <w:iCs/>
          <w:sz w:val="20"/>
          <w:szCs w:val="20"/>
        </w:rPr>
        <w:t xml:space="preserve">refQuarterMicroSeconds </w:t>
      </w:r>
      <w:r>
        <w:rPr>
          <w:rFonts w:hint="eastAsia"/>
          <w:sz w:val="20"/>
          <w:szCs w:val="20"/>
        </w:rPr>
        <w:t>can indicate at most 62.5ns granularity;</w:t>
      </w:r>
    </w:p>
    <w:p w:rsidR="00820CC0" w:rsidRDefault="00C2768A">
      <w:pPr>
        <w:numPr>
          <w:ilvl w:val="0"/>
          <w:numId w:val="8"/>
        </w:numPr>
        <w:spacing w:after="100"/>
        <w:rPr>
          <w:sz w:val="20"/>
          <w:szCs w:val="20"/>
        </w:rPr>
      </w:pPr>
      <w:r>
        <w:rPr>
          <w:rFonts w:hint="eastAsia"/>
          <w:sz w:val="20"/>
          <w:szCs w:val="20"/>
        </w:rPr>
        <w:t>15</w:t>
      </w:r>
      <w:r>
        <w:rPr>
          <w:sz w:val="20"/>
          <w:szCs w:val="20"/>
        </w:rPr>
        <w:t xml:space="preserve"> </w:t>
      </w:r>
      <w:r>
        <w:rPr>
          <w:rFonts w:hint="eastAsia"/>
          <w:sz w:val="20"/>
          <w:szCs w:val="20"/>
        </w:rPr>
        <w:t>bits of</w:t>
      </w:r>
      <w:r>
        <w:rPr>
          <w:rFonts w:eastAsia="宋体" w:hint="eastAsia"/>
          <w:sz w:val="20"/>
          <w:szCs w:val="20"/>
        </w:rPr>
        <w:t xml:space="preserve"> </w:t>
      </w:r>
      <w:r>
        <w:rPr>
          <w:i/>
          <w:iCs/>
          <w:sz w:val="20"/>
          <w:szCs w:val="20"/>
        </w:rPr>
        <w:t xml:space="preserve">refQuarterMicroSeconds </w:t>
      </w:r>
      <w:r>
        <w:rPr>
          <w:rFonts w:hint="eastAsia"/>
          <w:sz w:val="20"/>
          <w:szCs w:val="20"/>
        </w:rPr>
        <w:t>can indicate at most 31</w:t>
      </w:r>
      <w:r>
        <w:rPr>
          <w:rFonts w:eastAsia="宋体" w:hint="eastAsia"/>
          <w:sz w:val="20"/>
          <w:szCs w:val="20"/>
        </w:rPr>
        <w:t>.25</w:t>
      </w:r>
      <w:r>
        <w:rPr>
          <w:rFonts w:hint="eastAsia"/>
          <w:sz w:val="20"/>
          <w:szCs w:val="20"/>
        </w:rPr>
        <w:t>ns granularity;</w:t>
      </w:r>
    </w:p>
    <w:p w:rsidR="00820CC0" w:rsidRDefault="00C2768A">
      <w:pPr>
        <w:rPr>
          <w:rFonts w:eastAsia="宋体"/>
          <w:sz w:val="20"/>
          <w:szCs w:val="20"/>
        </w:rPr>
      </w:pPr>
      <w:r>
        <w:rPr>
          <w:rFonts w:eastAsia="宋体"/>
          <w:sz w:val="20"/>
          <w:szCs w:val="20"/>
        </w:rPr>
        <w:t>It can be seen at least 15bits of</w:t>
      </w:r>
      <w:r>
        <w:rPr>
          <w:rFonts w:eastAsia="宋体" w:hint="eastAsia"/>
          <w:sz w:val="20"/>
          <w:szCs w:val="20"/>
        </w:rPr>
        <w:t xml:space="preserve"> </w:t>
      </w:r>
      <w:r>
        <w:rPr>
          <w:i/>
          <w:iCs/>
          <w:sz w:val="20"/>
          <w:szCs w:val="20"/>
        </w:rPr>
        <w:t>refQuarterMicroSeconds</w:t>
      </w:r>
      <w:r>
        <w:rPr>
          <w:sz w:val="20"/>
          <w:szCs w:val="20"/>
        </w:rPr>
        <w:t xml:space="preserve"> are necessary</w:t>
      </w:r>
      <w:r>
        <w:rPr>
          <w:rFonts w:hint="eastAsia"/>
          <w:sz w:val="20"/>
          <w:szCs w:val="20"/>
        </w:rPr>
        <w:t xml:space="preserve"> </w:t>
      </w:r>
      <w:r>
        <w:rPr>
          <w:sz w:val="20"/>
          <w:szCs w:val="20"/>
        </w:rPr>
        <w:t>in order t</w:t>
      </w:r>
      <w:r>
        <w:rPr>
          <w:rFonts w:hint="eastAsia"/>
          <w:sz w:val="20"/>
          <w:szCs w:val="20"/>
        </w:rPr>
        <w:t>o sa</w:t>
      </w:r>
      <w:r>
        <w:rPr>
          <w:sz w:val="20"/>
          <w:szCs w:val="20"/>
        </w:rPr>
        <w:t>tisfy the 50 ns</w:t>
      </w:r>
      <w:r>
        <w:rPr>
          <w:rFonts w:eastAsia="宋体"/>
          <w:sz w:val="20"/>
          <w:szCs w:val="20"/>
        </w:rPr>
        <w:t xml:space="preserve"> granularity</w:t>
      </w:r>
      <w:r>
        <w:rPr>
          <w:sz w:val="20"/>
          <w:szCs w:val="20"/>
        </w:rPr>
        <w:t xml:space="preserve">. Moreover, with </w:t>
      </w:r>
      <w:r>
        <w:rPr>
          <w:rFonts w:eastAsia="宋体"/>
          <w:sz w:val="20"/>
          <w:szCs w:val="20"/>
        </w:rPr>
        <w:t>15bits of</w:t>
      </w:r>
      <w:r>
        <w:rPr>
          <w:rFonts w:eastAsia="宋体" w:hint="eastAsia"/>
          <w:sz w:val="20"/>
          <w:szCs w:val="20"/>
        </w:rPr>
        <w:t xml:space="preserve"> </w:t>
      </w:r>
      <w:r>
        <w:rPr>
          <w:i/>
          <w:iCs/>
          <w:sz w:val="20"/>
          <w:szCs w:val="20"/>
        </w:rPr>
        <w:t>refQuarterMicroSeconds</w:t>
      </w:r>
      <w:r>
        <w:rPr>
          <w:sz w:val="20"/>
          <w:szCs w:val="20"/>
        </w:rPr>
        <w:t xml:space="preserve">, the granularity of the </w:t>
      </w:r>
      <w:r w:rsidR="007E4E4E">
        <w:rPr>
          <w:sz w:val="20"/>
          <w:szCs w:val="20"/>
        </w:rPr>
        <w:t>signaled</w:t>
      </w:r>
      <w:r>
        <w:rPr>
          <w:sz w:val="20"/>
          <w:szCs w:val="20"/>
        </w:rPr>
        <w:t xml:space="preserve"> reference timing </w:t>
      </w:r>
      <w:r>
        <w:rPr>
          <w:rFonts w:eastAsia="宋体"/>
          <w:sz w:val="20"/>
          <w:szCs w:val="20"/>
        </w:rPr>
        <w:t>in NR IIoT can be extended to</w:t>
      </w:r>
      <w:r>
        <w:rPr>
          <w:sz w:val="20"/>
          <w:szCs w:val="20"/>
        </w:rPr>
        <w:t xml:space="preserve"> at most </w:t>
      </w:r>
      <w:r w:rsidR="007E4E4E" w:rsidRPr="007E4E4E">
        <w:rPr>
          <w:rFonts w:eastAsia="宋体"/>
          <w:bCs/>
          <w:sz w:val="20"/>
          <w:szCs w:val="20"/>
        </w:rPr>
        <w:t>31</w:t>
      </w:r>
      <w:r w:rsidR="007E4E4E" w:rsidRPr="007E4E4E">
        <w:rPr>
          <w:rFonts w:eastAsia="宋体" w:hint="eastAsia"/>
          <w:bCs/>
          <w:sz w:val="20"/>
          <w:szCs w:val="20"/>
        </w:rPr>
        <w:t>.25</w:t>
      </w:r>
      <w:r w:rsidR="007E4E4E">
        <w:rPr>
          <w:sz w:val="20"/>
          <w:szCs w:val="20"/>
        </w:rPr>
        <w:t xml:space="preserve"> </w:t>
      </w:r>
      <w:r>
        <w:rPr>
          <w:sz w:val="20"/>
          <w:szCs w:val="20"/>
        </w:rPr>
        <w:t>ns</w:t>
      </w:r>
      <w:r>
        <w:rPr>
          <w:rFonts w:eastAsia="宋体"/>
          <w:sz w:val="20"/>
          <w:szCs w:val="20"/>
        </w:rPr>
        <w:t>.</w:t>
      </w:r>
    </w:p>
    <w:p w:rsidR="00820CC0" w:rsidRDefault="00C2768A">
      <w:pPr>
        <w:rPr>
          <w:rFonts w:eastAsia="宋体"/>
          <w:b/>
          <w:bCs/>
          <w:sz w:val="20"/>
          <w:szCs w:val="20"/>
        </w:rPr>
      </w:pPr>
      <w:r>
        <w:rPr>
          <w:rFonts w:eastAsia="宋体"/>
          <w:b/>
          <w:bCs/>
          <w:sz w:val="20"/>
          <w:szCs w:val="20"/>
        </w:rPr>
        <w:t>Proposal 1</w:t>
      </w:r>
      <w:r>
        <w:rPr>
          <w:rFonts w:eastAsia="宋体" w:hint="eastAsia"/>
          <w:b/>
          <w:bCs/>
          <w:sz w:val="20"/>
          <w:szCs w:val="20"/>
        </w:rPr>
        <w:t>:</w:t>
      </w:r>
      <w:r>
        <w:rPr>
          <w:rFonts w:eastAsia="宋体"/>
          <w:b/>
          <w:bCs/>
          <w:sz w:val="20"/>
          <w:szCs w:val="20"/>
        </w:rPr>
        <w:t xml:space="preserve"> T</w:t>
      </w:r>
      <w:r>
        <w:rPr>
          <w:b/>
          <w:bCs/>
          <w:sz w:val="20"/>
          <w:szCs w:val="20"/>
        </w:rPr>
        <w:t xml:space="preserve">he </w:t>
      </w:r>
      <w:r>
        <w:rPr>
          <w:rFonts w:hint="eastAsia"/>
          <w:b/>
          <w:bCs/>
          <w:sz w:val="20"/>
          <w:szCs w:val="20"/>
        </w:rPr>
        <w:t xml:space="preserve">minimal time </w:t>
      </w:r>
      <w:r>
        <w:rPr>
          <w:b/>
          <w:bCs/>
          <w:sz w:val="20"/>
          <w:szCs w:val="20"/>
        </w:rPr>
        <w:t xml:space="preserve">granularity of the signaled reference timing </w:t>
      </w:r>
      <w:r>
        <w:rPr>
          <w:rFonts w:eastAsia="宋体"/>
          <w:b/>
          <w:bCs/>
          <w:sz w:val="20"/>
          <w:szCs w:val="20"/>
        </w:rPr>
        <w:t>in NR IIoT can be</w:t>
      </w:r>
      <w:r>
        <w:rPr>
          <w:b/>
          <w:bCs/>
          <w:sz w:val="20"/>
          <w:szCs w:val="20"/>
        </w:rPr>
        <w:t xml:space="preserve"> </w:t>
      </w:r>
      <w:r>
        <w:rPr>
          <w:rFonts w:eastAsia="宋体"/>
          <w:b/>
          <w:bCs/>
          <w:sz w:val="20"/>
          <w:szCs w:val="20"/>
        </w:rPr>
        <w:t>31</w:t>
      </w:r>
      <w:r>
        <w:rPr>
          <w:rFonts w:eastAsia="宋体" w:hint="eastAsia"/>
          <w:b/>
          <w:bCs/>
          <w:sz w:val="20"/>
          <w:szCs w:val="20"/>
        </w:rPr>
        <w:t>.25</w:t>
      </w:r>
      <w:r>
        <w:rPr>
          <w:rFonts w:eastAsia="宋体"/>
          <w:b/>
          <w:bCs/>
          <w:sz w:val="20"/>
          <w:szCs w:val="20"/>
        </w:rPr>
        <w:t xml:space="preserve"> </w:t>
      </w:r>
      <w:r>
        <w:rPr>
          <w:b/>
          <w:bCs/>
          <w:sz w:val="20"/>
          <w:szCs w:val="20"/>
        </w:rPr>
        <w:t xml:space="preserve">ns with </w:t>
      </w:r>
      <w:r>
        <w:rPr>
          <w:rFonts w:eastAsia="宋体"/>
          <w:b/>
          <w:sz w:val="20"/>
          <w:szCs w:val="20"/>
        </w:rPr>
        <w:t>15bits of</w:t>
      </w:r>
      <w:r>
        <w:rPr>
          <w:rFonts w:eastAsia="宋体" w:hint="eastAsia"/>
          <w:b/>
          <w:sz w:val="20"/>
          <w:szCs w:val="20"/>
        </w:rPr>
        <w:t xml:space="preserve"> </w:t>
      </w:r>
      <w:r>
        <w:rPr>
          <w:b/>
          <w:i/>
          <w:iCs/>
          <w:sz w:val="20"/>
          <w:szCs w:val="20"/>
        </w:rPr>
        <w:t>refQuarterMicroSeconds</w:t>
      </w:r>
      <w:r>
        <w:rPr>
          <w:rFonts w:eastAsia="宋体"/>
          <w:b/>
          <w:bCs/>
          <w:sz w:val="20"/>
          <w:szCs w:val="20"/>
        </w:rPr>
        <w:t>.</w:t>
      </w:r>
    </w:p>
    <w:p w:rsidR="00820CC0" w:rsidRDefault="00C2768A">
      <w:pPr>
        <w:spacing w:beforeLines="50" w:before="120" w:after="100"/>
        <w:rPr>
          <w:sz w:val="20"/>
          <w:szCs w:val="20"/>
        </w:rPr>
      </w:pPr>
      <w:r>
        <w:rPr>
          <w:rFonts w:eastAsia="宋体"/>
          <w:sz w:val="20"/>
          <w:szCs w:val="20"/>
        </w:rPr>
        <w:t xml:space="preserve">With </w:t>
      </w:r>
      <w:r>
        <w:rPr>
          <w:i/>
          <w:iCs/>
          <w:sz w:val="20"/>
          <w:szCs w:val="20"/>
        </w:rPr>
        <w:t xml:space="preserve">uncertainty </w:t>
      </w:r>
      <w:r>
        <w:rPr>
          <w:sz w:val="20"/>
          <w:szCs w:val="20"/>
        </w:rPr>
        <w:t xml:space="preserve">parameter, part of the </w:t>
      </w:r>
      <w:r>
        <w:rPr>
          <w:i/>
          <w:iCs/>
          <w:sz w:val="20"/>
          <w:szCs w:val="20"/>
        </w:rPr>
        <w:t>refQuarterMicroSeconds</w:t>
      </w:r>
      <w:r>
        <w:rPr>
          <w:iCs/>
          <w:sz w:val="20"/>
          <w:szCs w:val="20"/>
        </w:rPr>
        <w:t xml:space="preserve"> bits would be indicated as </w:t>
      </w:r>
      <w:r>
        <w:rPr>
          <w:sz w:val="20"/>
          <w:szCs w:val="20"/>
        </w:rPr>
        <w:t xml:space="preserve">being </w:t>
      </w:r>
      <w:r>
        <w:rPr>
          <w:sz w:val="20"/>
          <w:szCs w:val="20"/>
          <w:lang w:val="en-GB"/>
        </w:rPr>
        <w:t>inaccurate or invalid.</w:t>
      </w:r>
      <w:r>
        <w:rPr>
          <w:sz w:val="20"/>
          <w:szCs w:val="20"/>
        </w:rPr>
        <w:t xml:space="preserve"> It will lead to larger time granularity. For example, if the value of </w:t>
      </w:r>
      <w:r>
        <w:rPr>
          <w:i/>
          <w:iCs/>
          <w:sz w:val="20"/>
          <w:szCs w:val="20"/>
        </w:rPr>
        <w:t>uncertainty</w:t>
      </w:r>
      <w:r>
        <w:rPr>
          <w:rFonts w:eastAsia="宋体"/>
          <w:sz w:val="20"/>
          <w:szCs w:val="20"/>
        </w:rPr>
        <w:t xml:space="preserve"> is set to 1, then the 1 bit of LSB in </w:t>
      </w:r>
      <w:r>
        <w:rPr>
          <w:i/>
          <w:iCs/>
          <w:sz w:val="20"/>
          <w:szCs w:val="20"/>
        </w:rPr>
        <w:t>refQuarterMicroSeconds</w:t>
      </w:r>
      <w:r>
        <w:rPr>
          <w:rFonts w:eastAsia="宋体"/>
          <w:sz w:val="20"/>
          <w:szCs w:val="20"/>
        </w:rPr>
        <w:t xml:space="preserve"> will be seen as invalid, the real </w:t>
      </w:r>
      <w:r>
        <w:rPr>
          <w:sz w:val="20"/>
          <w:szCs w:val="20"/>
        </w:rPr>
        <w:t>granularity for</w:t>
      </w:r>
      <w:r>
        <w:rPr>
          <w:rFonts w:eastAsia="宋体"/>
          <w:sz w:val="20"/>
          <w:szCs w:val="20"/>
        </w:rPr>
        <w:t xml:space="preserve"> </w:t>
      </w:r>
      <w:r>
        <w:rPr>
          <w:i/>
          <w:iCs/>
          <w:sz w:val="20"/>
          <w:szCs w:val="20"/>
        </w:rPr>
        <w:t>refQuarterMicroSeconds</w:t>
      </w:r>
      <w:r>
        <w:rPr>
          <w:sz w:val="20"/>
          <w:szCs w:val="20"/>
        </w:rPr>
        <w:t xml:space="preserve"> would be 0.5 us. In a summary, the time granularity can be changed according to the </w:t>
      </w:r>
      <w:r>
        <w:rPr>
          <w:i/>
          <w:iCs/>
          <w:sz w:val="20"/>
          <w:szCs w:val="20"/>
        </w:rPr>
        <w:t xml:space="preserve">uncertainty </w:t>
      </w:r>
      <w:r>
        <w:rPr>
          <w:sz w:val="20"/>
          <w:szCs w:val="20"/>
        </w:rPr>
        <w:t xml:space="preserve">parameter. We think such scheme can be reused after finer </w:t>
      </w:r>
      <w:r>
        <w:rPr>
          <w:rFonts w:hint="eastAsia"/>
          <w:sz w:val="20"/>
          <w:szCs w:val="20"/>
        </w:rPr>
        <w:t xml:space="preserve">time </w:t>
      </w:r>
      <w:r>
        <w:rPr>
          <w:sz w:val="20"/>
          <w:szCs w:val="20"/>
        </w:rPr>
        <w:t xml:space="preserve">granularity is supported is NR. </w:t>
      </w:r>
    </w:p>
    <w:p w:rsidR="00820CC0" w:rsidRDefault="00C2768A">
      <w:pPr>
        <w:rPr>
          <w:rFonts w:eastAsia="宋体"/>
          <w:b/>
          <w:bCs/>
          <w:sz w:val="20"/>
          <w:szCs w:val="20"/>
        </w:rPr>
      </w:pPr>
      <w:r>
        <w:rPr>
          <w:rFonts w:eastAsia="宋体"/>
          <w:b/>
          <w:bCs/>
          <w:sz w:val="20"/>
          <w:szCs w:val="20"/>
        </w:rPr>
        <w:t xml:space="preserve">Proposal 2: The </w:t>
      </w:r>
      <w:r>
        <w:rPr>
          <w:b/>
          <w:i/>
          <w:iCs/>
          <w:sz w:val="20"/>
          <w:szCs w:val="20"/>
        </w:rPr>
        <w:t xml:space="preserve">uncertainty </w:t>
      </w:r>
      <w:r>
        <w:rPr>
          <w:b/>
          <w:sz w:val="20"/>
          <w:szCs w:val="20"/>
        </w:rPr>
        <w:t xml:space="preserve">parameter can be reused after finer </w:t>
      </w:r>
      <w:r>
        <w:rPr>
          <w:rFonts w:hint="eastAsia"/>
          <w:b/>
          <w:sz w:val="20"/>
          <w:szCs w:val="20"/>
        </w:rPr>
        <w:t xml:space="preserve">time </w:t>
      </w:r>
      <w:r>
        <w:rPr>
          <w:b/>
          <w:sz w:val="20"/>
          <w:szCs w:val="20"/>
        </w:rPr>
        <w:t>granularity is supported is NR</w:t>
      </w:r>
      <w:r>
        <w:rPr>
          <w:rFonts w:hint="eastAsia"/>
          <w:b/>
          <w:bCs/>
          <w:sz w:val="20"/>
          <w:szCs w:val="20"/>
        </w:rPr>
        <w:t>.</w:t>
      </w:r>
    </w:p>
    <w:p w:rsidR="007E4E4E" w:rsidRDefault="00C2768A">
      <w:pPr>
        <w:rPr>
          <w:rFonts w:eastAsia="宋体"/>
          <w:sz w:val="20"/>
          <w:szCs w:val="20"/>
        </w:rPr>
      </w:pPr>
      <w:r>
        <w:rPr>
          <w:rFonts w:hint="eastAsia"/>
          <w:sz w:val="20"/>
          <w:szCs w:val="20"/>
        </w:rPr>
        <w:t xml:space="preserve">To support TSC service, the gNB should deliver the </w:t>
      </w:r>
      <w:r>
        <w:rPr>
          <w:sz w:val="20"/>
          <w:szCs w:val="20"/>
        </w:rPr>
        <w:t xml:space="preserve">accurate reference timing </w:t>
      </w:r>
      <w:r>
        <w:rPr>
          <w:rFonts w:eastAsia="宋体" w:hint="eastAsia"/>
          <w:sz w:val="20"/>
          <w:szCs w:val="20"/>
        </w:rPr>
        <w:t>to UE</w:t>
      </w:r>
      <w:r>
        <w:rPr>
          <w:rFonts w:eastAsia="宋体"/>
          <w:sz w:val="20"/>
          <w:szCs w:val="20"/>
        </w:rPr>
        <w:t xml:space="preserve"> and the</w:t>
      </w:r>
      <w:r>
        <w:rPr>
          <w:rFonts w:eastAsia="宋体" w:hint="eastAsia"/>
          <w:sz w:val="20"/>
          <w:szCs w:val="20"/>
        </w:rPr>
        <w:t xml:space="preserve"> time granularity should satisfy the TSC delay accuracy requirement. </w:t>
      </w:r>
      <w:r>
        <w:rPr>
          <w:rFonts w:eastAsia="宋体"/>
          <w:sz w:val="20"/>
          <w:szCs w:val="20"/>
        </w:rPr>
        <w:t>However, as</w:t>
      </w:r>
      <w:r>
        <w:rPr>
          <w:sz w:val="20"/>
          <w:szCs w:val="20"/>
        </w:rPr>
        <w:t xml:space="preserve"> delivering accurate reference timing</w:t>
      </w:r>
      <w:r>
        <w:rPr>
          <w:rFonts w:eastAsia="宋体" w:hint="eastAsia"/>
          <w:sz w:val="20"/>
          <w:szCs w:val="20"/>
        </w:rPr>
        <w:t xml:space="preserve"> will cost extra radio resource</w:t>
      </w:r>
      <w:r>
        <w:rPr>
          <w:rFonts w:eastAsia="宋体"/>
          <w:sz w:val="20"/>
          <w:szCs w:val="20"/>
        </w:rPr>
        <w:t xml:space="preserve">, we can assume not all the cells will support such </w:t>
      </w:r>
      <w:r w:rsidRPr="009F192B">
        <w:rPr>
          <w:rFonts w:eastAsia="宋体"/>
          <w:sz w:val="20"/>
          <w:szCs w:val="20"/>
        </w:rPr>
        <w:t>higher</w:t>
      </w:r>
      <w:r>
        <w:rPr>
          <w:rFonts w:eastAsia="宋体"/>
          <w:sz w:val="20"/>
          <w:szCs w:val="20"/>
        </w:rPr>
        <w:t xml:space="preserve"> </w:t>
      </w:r>
      <w:r>
        <w:rPr>
          <w:sz w:val="20"/>
          <w:szCs w:val="20"/>
        </w:rPr>
        <w:t>accurate reference timing delivery. Moreover, anyway there exists some legacy gNBs which cannot support</w:t>
      </w:r>
      <w:r>
        <w:rPr>
          <w:rFonts w:eastAsia="宋体"/>
          <w:sz w:val="20"/>
          <w:szCs w:val="20"/>
        </w:rPr>
        <w:t xml:space="preserve"> higher </w:t>
      </w:r>
      <w:r>
        <w:rPr>
          <w:sz w:val="20"/>
          <w:szCs w:val="20"/>
        </w:rPr>
        <w:t xml:space="preserve">accurate reference timing delivery. As a result, TSC services will be supported under only part of gNBs/cells. </w:t>
      </w:r>
      <w:r w:rsidRPr="007E4E4E">
        <w:rPr>
          <w:rFonts w:eastAsia="宋体"/>
          <w:sz w:val="20"/>
          <w:szCs w:val="20"/>
        </w:rPr>
        <w:t xml:space="preserve">If a TSC UE camps on a cell without </w:t>
      </w:r>
      <w:r w:rsidR="007E4E4E">
        <w:rPr>
          <w:rFonts w:eastAsia="宋体"/>
          <w:sz w:val="20"/>
          <w:szCs w:val="20"/>
        </w:rPr>
        <w:t xml:space="preserve">higher </w:t>
      </w:r>
      <w:r w:rsidRPr="007E4E4E">
        <w:rPr>
          <w:sz w:val="20"/>
          <w:szCs w:val="20"/>
        </w:rPr>
        <w:t>accurate reference timing</w:t>
      </w:r>
      <w:r w:rsidRPr="007E4E4E">
        <w:rPr>
          <w:rFonts w:eastAsia="宋体"/>
          <w:sz w:val="20"/>
          <w:szCs w:val="20"/>
        </w:rPr>
        <w:t xml:space="preserve"> delivery, it cannot perform TSC service</w:t>
      </w:r>
      <w:r>
        <w:rPr>
          <w:rFonts w:eastAsia="宋体" w:hint="eastAsia"/>
          <w:sz w:val="20"/>
          <w:szCs w:val="20"/>
        </w:rPr>
        <w:t xml:space="preserve"> normally</w:t>
      </w:r>
      <w:r w:rsidRPr="007E4E4E">
        <w:rPr>
          <w:rFonts w:eastAsia="宋体"/>
          <w:sz w:val="20"/>
          <w:szCs w:val="20"/>
        </w:rPr>
        <w:t xml:space="preserve">, which will impact the </w:t>
      </w:r>
      <w:r>
        <w:rPr>
          <w:rFonts w:eastAsia="宋体" w:hint="eastAsia"/>
          <w:sz w:val="20"/>
          <w:szCs w:val="20"/>
        </w:rPr>
        <w:t xml:space="preserve">TSC </w:t>
      </w:r>
      <w:r w:rsidRPr="007E4E4E">
        <w:rPr>
          <w:rFonts w:eastAsia="宋体"/>
          <w:sz w:val="20"/>
          <w:szCs w:val="20"/>
        </w:rPr>
        <w:t>service availability.</w:t>
      </w:r>
      <w:r w:rsidR="007E4E4E">
        <w:rPr>
          <w:rFonts w:eastAsia="宋体"/>
          <w:sz w:val="20"/>
          <w:szCs w:val="20"/>
        </w:rPr>
        <w:t xml:space="preserve"> </w:t>
      </w:r>
    </w:p>
    <w:p w:rsidR="007E4E4E" w:rsidRDefault="007E4E4E" w:rsidP="007E4E4E">
      <w:pPr>
        <w:rPr>
          <w:rFonts w:eastAsia="宋体"/>
          <w:sz w:val="20"/>
          <w:szCs w:val="20"/>
        </w:rPr>
      </w:pPr>
      <w:r w:rsidRPr="007E4E4E">
        <w:rPr>
          <w:rFonts w:eastAsia="宋体"/>
          <w:b/>
          <w:bCs/>
          <w:sz w:val="20"/>
          <w:szCs w:val="20"/>
        </w:rPr>
        <w:t>Observation 1:</w:t>
      </w:r>
      <w:r>
        <w:rPr>
          <w:rFonts w:eastAsia="宋体" w:hint="eastAsia"/>
          <w:sz w:val="20"/>
          <w:szCs w:val="20"/>
        </w:rPr>
        <w:t xml:space="preserve"> </w:t>
      </w:r>
      <w:r>
        <w:rPr>
          <w:rFonts w:eastAsia="宋体" w:hint="eastAsia"/>
          <w:b/>
          <w:bCs/>
          <w:sz w:val="20"/>
          <w:szCs w:val="20"/>
        </w:rPr>
        <w:t xml:space="preserve">If a TSC UE camps on a cell without </w:t>
      </w:r>
      <w:r w:rsidR="00D824C6">
        <w:rPr>
          <w:rFonts w:eastAsia="宋体" w:hint="eastAsia"/>
          <w:b/>
          <w:bCs/>
          <w:sz w:val="20"/>
          <w:szCs w:val="20"/>
        </w:rPr>
        <w:t>higher</w:t>
      </w:r>
      <w:r w:rsidR="00D824C6">
        <w:rPr>
          <w:rFonts w:eastAsia="宋体"/>
          <w:b/>
          <w:bCs/>
          <w:sz w:val="20"/>
          <w:szCs w:val="20"/>
        </w:rPr>
        <w:t xml:space="preserve"> </w:t>
      </w:r>
      <w:r>
        <w:rPr>
          <w:b/>
          <w:bCs/>
          <w:sz w:val="20"/>
          <w:szCs w:val="20"/>
        </w:rPr>
        <w:t>accurate reference timing</w:t>
      </w:r>
      <w:r>
        <w:rPr>
          <w:rFonts w:eastAsia="宋体" w:hint="eastAsia"/>
          <w:b/>
          <w:bCs/>
          <w:sz w:val="20"/>
          <w:szCs w:val="20"/>
        </w:rPr>
        <w:t xml:space="preserve"> delivery, it cannot perform TSC service normally, which will impact the TSC service availability.</w:t>
      </w:r>
    </w:p>
    <w:p w:rsidR="00820CC0" w:rsidRDefault="00C2768A">
      <w:pPr>
        <w:rPr>
          <w:rFonts w:eastAsia="宋体"/>
          <w:sz w:val="20"/>
          <w:szCs w:val="20"/>
        </w:rPr>
      </w:pPr>
      <w:r>
        <w:rPr>
          <w:rFonts w:eastAsia="宋体"/>
          <w:sz w:val="20"/>
          <w:szCs w:val="20"/>
        </w:rPr>
        <w:lastRenderedPageBreak/>
        <w:t>Then RAN2 needs to discuss what the expected UE behavior is if</w:t>
      </w:r>
      <w:r>
        <w:rPr>
          <w:rFonts w:eastAsia="宋体" w:hint="eastAsia"/>
          <w:sz w:val="20"/>
          <w:szCs w:val="20"/>
        </w:rPr>
        <w:t xml:space="preserve"> </w:t>
      </w:r>
      <w:r>
        <w:rPr>
          <w:rFonts w:eastAsia="宋体"/>
          <w:sz w:val="20"/>
          <w:szCs w:val="20"/>
        </w:rPr>
        <w:t>a</w:t>
      </w:r>
      <w:r>
        <w:rPr>
          <w:rFonts w:eastAsia="宋体" w:hint="eastAsia"/>
          <w:sz w:val="20"/>
          <w:szCs w:val="20"/>
        </w:rPr>
        <w:t xml:space="preserve"> UE </w:t>
      </w:r>
      <w:r>
        <w:rPr>
          <w:rFonts w:eastAsia="宋体"/>
          <w:sz w:val="20"/>
          <w:szCs w:val="20"/>
        </w:rPr>
        <w:t xml:space="preserve">capable of TSC service </w:t>
      </w:r>
      <w:r>
        <w:rPr>
          <w:rFonts w:eastAsia="宋体" w:hint="eastAsia"/>
          <w:sz w:val="20"/>
          <w:szCs w:val="20"/>
        </w:rPr>
        <w:t xml:space="preserve">camps on a cell without </w:t>
      </w:r>
      <w:r>
        <w:rPr>
          <w:rFonts w:eastAsia="宋体"/>
          <w:sz w:val="20"/>
          <w:szCs w:val="20"/>
        </w:rPr>
        <w:t xml:space="preserve">higher </w:t>
      </w:r>
      <w:r>
        <w:rPr>
          <w:sz w:val="20"/>
          <w:szCs w:val="20"/>
        </w:rPr>
        <w:t>accurate reference timing</w:t>
      </w:r>
      <w:r>
        <w:rPr>
          <w:rFonts w:eastAsia="宋体" w:hint="eastAsia"/>
          <w:sz w:val="20"/>
          <w:szCs w:val="20"/>
        </w:rPr>
        <w:t xml:space="preserve"> delivery</w:t>
      </w:r>
      <w:r>
        <w:rPr>
          <w:rFonts w:eastAsia="宋体"/>
          <w:sz w:val="20"/>
          <w:szCs w:val="20"/>
        </w:rPr>
        <w:t>. For example, such UE may not trigger any TSC service or try its best to</w:t>
      </w:r>
      <w:r>
        <w:rPr>
          <w:rFonts w:eastAsia="宋体" w:hint="eastAsia"/>
          <w:sz w:val="20"/>
          <w:szCs w:val="20"/>
        </w:rPr>
        <w:t xml:space="preserve"> re-select to another cell with </w:t>
      </w:r>
      <w:r>
        <w:rPr>
          <w:sz w:val="20"/>
          <w:szCs w:val="20"/>
        </w:rPr>
        <w:t>accurate reference timing</w:t>
      </w:r>
      <w:r>
        <w:rPr>
          <w:rFonts w:eastAsia="宋体" w:hint="eastAsia"/>
          <w:sz w:val="20"/>
          <w:szCs w:val="20"/>
        </w:rPr>
        <w:t xml:space="preserve"> delivery</w:t>
      </w:r>
      <w:r>
        <w:rPr>
          <w:rFonts w:eastAsia="宋体"/>
          <w:sz w:val="20"/>
          <w:szCs w:val="20"/>
        </w:rPr>
        <w:t>.</w:t>
      </w:r>
    </w:p>
    <w:p w:rsidR="00820CC0" w:rsidRDefault="00C2768A">
      <w:pPr>
        <w:rPr>
          <w:sz w:val="20"/>
          <w:szCs w:val="20"/>
        </w:rPr>
      </w:pPr>
      <w:r>
        <w:rPr>
          <w:rFonts w:eastAsia="宋体"/>
          <w:b/>
          <w:bCs/>
          <w:sz w:val="20"/>
          <w:szCs w:val="20"/>
        </w:rPr>
        <w:t xml:space="preserve">Proposal </w:t>
      </w:r>
      <w:r>
        <w:rPr>
          <w:rFonts w:eastAsia="宋体" w:hint="eastAsia"/>
          <w:b/>
          <w:bCs/>
          <w:sz w:val="20"/>
          <w:szCs w:val="20"/>
        </w:rPr>
        <w:t>3</w:t>
      </w:r>
      <w:r>
        <w:rPr>
          <w:rFonts w:eastAsia="宋体"/>
          <w:b/>
          <w:bCs/>
          <w:sz w:val="20"/>
          <w:szCs w:val="20"/>
        </w:rPr>
        <w:t xml:space="preserve">: </w:t>
      </w:r>
      <w:r>
        <w:rPr>
          <w:rFonts w:eastAsia="宋体" w:hint="eastAsia"/>
          <w:b/>
          <w:bCs/>
          <w:sz w:val="20"/>
          <w:szCs w:val="20"/>
        </w:rPr>
        <w:t xml:space="preserve">RAN2 </w:t>
      </w:r>
      <w:r>
        <w:rPr>
          <w:rFonts w:eastAsia="宋体"/>
          <w:b/>
          <w:bCs/>
          <w:sz w:val="20"/>
          <w:szCs w:val="20"/>
        </w:rPr>
        <w:t xml:space="preserve">needs to </w:t>
      </w:r>
      <w:r>
        <w:rPr>
          <w:rFonts w:eastAsia="宋体" w:hint="eastAsia"/>
          <w:b/>
          <w:bCs/>
          <w:sz w:val="20"/>
          <w:szCs w:val="20"/>
        </w:rPr>
        <w:t xml:space="preserve">discuss the TSC UE </w:t>
      </w:r>
      <w:r w:rsidR="007E4E4E">
        <w:rPr>
          <w:rFonts w:eastAsia="宋体"/>
          <w:b/>
          <w:bCs/>
          <w:sz w:val="20"/>
          <w:szCs w:val="20"/>
        </w:rPr>
        <w:t>behavior</w:t>
      </w:r>
      <w:r>
        <w:rPr>
          <w:rFonts w:eastAsia="宋体" w:hint="eastAsia"/>
          <w:b/>
          <w:bCs/>
          <w:sz w:val="20"/>
          <w:szCs w:val="20"/>
        </w:rPr>
        <w:t xml:space="preserve"> if the camped cell </w:t>
      </w:r>
      <w:r>
        <w:rPr>
          <w:rFonts w:eastAsia="宋体"/>
          <w:b/>
          <w:bCs/>
          <w:sz w:val="20"/>
          <w:szCs w:val="20"/>
        </w:rPr>
        <w:t>cannot</w:t>
      </w:r>
      <w:r>
        <w:rPr>
          <w:rFonts w:eastAsia="宋体" w:hint="eastAsia"/>
          <w:b/>
          <w:bCs/>
          <w:sz w:val="20"/>
          <w:szCs w:val="20"/>
        </w:rPr>
        <w:t xml:space="preserve"> deliver </w:t>
      </w:r>
      <w:r>
        <w:rPr>
          <w:rFonts w:eastAsia="宋体"/>
          <w:b/>
          <w:bCs/>
          <w:sz w:val="20"/>
          <w:szCs w:val="20"/>
        </w:rPr>
        <w:t xml:space="preserve">the desired higher </w:t>
      </w:r>
      <w:r>
        <w:rPr>
          <w:b/>
          <w:bCs/>
          <w:sz w:val="20"/>
          <w:szCs w:val="20"/>
        </w:rPr>
        <w:t>accurate reference timing</w:t>
      </w:r>
      <w:r>
        <w:rPr>
          <w:rFonts w:hint="eastAsia"/>
          <w:b/>
          <w:bCs/>
          <w:sz w:val="20"/>
          <w:szCs w:val="20"/>
        </w:rPr>
        <w:t>.</w:t>
      </w:r>
    </w:p>
    <w:p w:rsidR="00820CC0" w:rsidRDefault="00C2768A">
      <w:pPr>
        <w:pStyle w:val="1"/>
        <w:spacing w:before="120" w:after="120" w:line="360" w:lineRule="auto"/>
        <w:ind w:left="431" w:hanging="431"/>
        <w:rPr>
          <w:lang w:val="en-US"/>
        </w:rPr>
      </w:pPr>
      <w:bookmarkStart w:id="7" w:name="OLE_LINK1"/>
      <w:bookmarkEnd w:id="3"/>
      <w:bookmarkEnd w:id="4"/>
      <w:r>
        <w:rPr>
          <w:lang w:val="en-US"/>
        </w:rPr>
        <w:t>Conclusions</w:t>
      </w:r>
      <w:bookmarkStart w:id="8" w:name="_GoBack"/>
      <w:bookmarkEnd w:id="8"/>
    </w:p>
    <w:p w:rsidR="00820CC0" w:rsidRDefault="00C2768A">
      <w:pPr>
        <w:spacing w:after="100"/>
        <w:jc w:val="both"/>
        <w:rPr>
          <w:sz w:val="20"/>
          <w:szCs w:val="20"/>
        </w:rPr>
      </w:pPr>
      <w:r>
        <w:rPr>
          <w:sz w:val="20"/>
          <w:szCs w:val="20"/>
        </w:rPr>
        <w:t>In this contribution, we make the following</w:t>
      </w:r>
      <w:r>
        <w:rPr>
          <w:rFonts w:eastAsia="宋体" w:hint="eastAsia"/>
          <w:sz w:val="20"/>
          <w:szCs w:val="20"/>
        </w:rPr>
        <w:t xml:space="preserve"> observation and </w:t>
      </w:r>
      <w:r>
        <w:rPr>
          <w:sz w:val="20"/>
          <w:szCs w:val="20"/>
        </w:rPr>
        <w:t>proposal</w:t>
      </w:r>
      <w:r>
        <w:rPr>
          <w:rFonts w:hint="eastAsia"/>
          <w:sz w:val="20"/>
          <w:szCs w:val="20"/>
        </w:rPr>
        <w:t>s</w:t>
      </w:r>
      <w:r>
        <w:rPr>
          <w:sz w:val="20"/>
          <w:szCs w:val="20"/>
        </w:rPr>
        <w:t>:</w:t>
      </w:r>
    </w:p>
    <w:p w:rsidR="00820CC0" w:rsidRDefault="00D824C6">
      <w:pPr>
        <w:rPr>
          <w:rFonts w:eastAsia="宋体"/>
          <w:b/>
          <w:bCs/>
          <w:sz w:val="20"/>
          <w:szCs w:val="20"/>
        </w:rPr>
      </w:pPr>
      <w:r w:rsidRPr="007E4E4E">
        <w:rPr>
          <w:rFonts w:eastAsia="宋体"/>
          <w:b/>
          <w:bCs/>
          <w:sz w:val="20"/>
          <w:szCs w:val="20"/>
        </w:rPr>
        <w:t>Observation 1:</w:t>
      </w:r>
      <w:r>
        <w:rPr>
          <w:rFonts w:eastAsia="宋体" w:hint="eastAsia"/>
          <w:sz w:val="20"/>
          <w:szCs w:val="20"/>
        </w:rPr>
        <w:t xml:space="preserve"> </w:t>
      </w:r>
      <w:r>
        <w:rPr>
          <w:rFonts w:eastAsia="宋体" w:hint="eastAsia"/>
          <w:b/>
          <w:bCs/>
          <w:sz w:val="20"/>
          <w:szCs w:val="20"/>
        </w:rPr>
        <w:t>If a TSC UE camps on a cell without higher</w:t>
      </w:r>
      <w:r>
        <w:rPr>
          <w:rFonts w:eastAsia="宋体"/>
          <w:b/>
          <w:bCs/>
          <w:sz w:val="20"/>
          <w:szCs w:val="20"/>
        </w:rPr>
        <w:t xml:space="preserve"> </w:t>
      </w:r>
      <w:r>
        <w:rPr>
          <w:b/>
          <w:bCs/>
          <w:sz w:val="20"/>
          <w:szCs w:val="20"/>
        </w:rPr>
        <w:t>accurate reference timing</w:t>
      </w:r>
      <w:r>
        <w:rPr>
          <w:rFonts w:eastAsia="宋体" w:hint="eastAsia"/>
          <w:b/>
          <w:bCs/>
          <w:sz w:val="20"/>
          <w:szCs w:val="20"/>
        </w:rPr>
        <w:t xml:space="preserve"> delivery, it cannot perform TSC service normally, which will impact the TSC service availability.</w:t>
      </w:r>
    </w:p>
    <w:p w:rsidR="00820CC0" w:rsidRDefault="00C2768A">
      <w:pPr>
        <w:rPr>
          <w:rFonts w:eastAsia="宋体"/>
          <w:b/>
          <w:bCs/>
          <w:sz w:val="20"/>
          <w:szCs w:val="20"/>
        </w:rPr>
      </w:pPr>
      <w:r>
        <w:rPr>
          <w:rFonts w:eastAsia="宋体"/>
          <w:b/>
          <w:bCs/>
          <w:sz w:val="20"/>
          <w:szCs w:val="20"/>
        </w:rPr>
        <w:t>Proposal 1</w:t>
      </w:r>
      <w:r>
        <w:rPr>
          <w:rFonts w:eastAsia="宋体" w:hint="eastAsia"/>
          <w:b/>
          <w:bCs/>
          <w:sz w:val="20"/>
          <w:szCs w:val="20"/>
        </w:rPr>
        <w:t>:</w:t>
      </w:r>
      <w:r>
        <w:rPr>
          <w:rFonts w:eastAsia="宋体"/>
          <w:b/>
          <w:bCs/>
          <w:sz w:val="20"/>
          <w:szCs w:val="20"/>
        </w:rPr>
        <w:t xml:space="preserve"> T</w:t>
      </w:r>
      <w:r>
        <w:rPr>
          <w:b/>
          <w:bCs/>
          <w:sz w:val="20"/>
          <w:szCs w:val="20"/>
        </w:rPr>
        <w:t xml:space="preserve">he </w:t>
      </w:r>
      <w:r>
        <w:rPr>
          <w:rFonts w:hint="eastAsia"/>
          <w:b/>
          <w:bCs/>
          <w:sz w:val="20"/>
          <w:szCs w:val="20"/>
        </w:rPr>
        <w:t xml:space="preserve">minimal time </w:t>
      </w:r>
      <w:r>
        <w:rPr>
          <w:b/>
          <w:bCs/>
          <w:sz w:val="20"/>
          <w:szCs w:val="20"/>
        </w:rPr>
        <w:t xml:space="preserve">granularity of the signaled reference timing </w:t>
      </w:r>
      <w:r>
        <w:rPr>
          <w:rFonts w:eastAsia="宋体"/>
          <w:b/>
          <w:bCs/>
          <w:sz w:val="20"/>
          <w:szCs w:val="20"/>
        </w:rPr>
        <w:t>in NR IIoT can be</w:t>
      </w:r>
      <w:r>
        <w:rPr>
          <w:b/>
          <w:bCs/>
          <w:sz w:val="20"/>
          <w:szCs w:val="20"/>
        </w:rPr>
        <w:t xml:space="preserve"> </w:t>
      </w:r>
      <w:r>
        <w:rPr>
          <w:rFonts w:eastAsia="宋体"/>
          <w:b/>
          <w:bCs/>
          <w:sz w:val="20"/>
          <w:szCs w:val="20"/>
        </w:rPr>
        <w:t>31</w:t>
      </w:r>
      <w:r>
        <w:rPr>
          <w:rFonts w:eastAsia="宋体" w:hint="eastAsia"/>
          <w:b/>
          <w:bCs/>
          <w:sz w:val="20"/>
          <w:szCs w:val="20"/>
        </w:rPr>
        <w:t>.25</w:t>
      </w:r>
      <w:r>
        <w:rPr>
          <w:rFonts w:eastAsia="宋体"/>
          <w:b/>
          <w:bCs/>
          <w:sz w:val="20"/>
          <w:szCs w:val="20"/>
        </w:rPr>
        <w:t xml:space="preserve"> </w:t>
      </w:r>
      <w:r>
        <w:rPr>
          <w:b/>
          <w:bCs/>
          <w:sz w:val="20"/>
          <w:szCs w:val="20"/>
        </w:rPr>
        <w:t xml:space="preserve">ns with </w:t>
      </w:r>
      <w:r>
        <w:rPr>
          <w:rFonts w:eastAsia="宋体"/>
          <w:b/>
          <w:sz w:val="20"/>
          <w:szCs w:val="20"/>
        </w:rPr>
        <w:t>15bits of</w:t>
      </w:r>
      <w:r>
        <w:rPr>
          <w:rFonts w:eastAsia="宋体" w:hint="eastAsia"/>
          <w:b/>
          <w:sz w:val="20"/>
          <w:szCs w:val="20"/>
        </w:rPr>
        <w:t xml:space="preserve"> </w:t>
      </w:r>
      <w:r>
        <w:rPr>
          <w:b/>
          <w:i/>
          <w:iCs/>
          <w:sz w:val="20"/>
          <w:szCs w:val="20"/>
        </w:rPr>
        <w:t>refQuarterMicroSeconds</w:t>
      </w:r>
      <w:r>
        <w:rPr>
          <w:rFonts w:eastAsia="宋体"/>
          <w:b/>
          <w:bCs/>
          <w:sz w:val="20"/>
          <w:szCs w:val="20"/>
        </w:rPr>
        <w:t>.</w:t>
      </w:r>
    </w:p>
    <w:p w:rsidR="00820CC0" w:rsidRDefault="00C2768A">
      <w:pPr>
        <w:rPr>
          <w:b/>
          <w:bCs/>
          <w:sz w:val="20"/>
          <w:szCs w:val="20"/>
        </w:rPr>
      </w:pPr>
      <w:r>
        <w:rPr>
          <w:rFonts w:eastAsia="宋体"/>
          <w:b/>
          <w:bCs/>
          <w:sz w:val="20"/>
          <w:szCs w:val="20"/>
        </w:rPr>
        <w:t xml:space="preserve">Proposal 2: The </w:t>
      </w:r>
      <w:r>
        <w:rPr>
          <w:b/>
          <w:i/>
          <w:iCs/>
          <w:sz w:val="20"/>
          <w:szCs w:val="20"/>
        </w:rPr>
        <w:t xml:space="preserve">uncertainty </w:t>
      </w:r>
      <w:r>
        <w:rPr>
          <w:b/>
          <w:sz w:val="20"/>
          <w:szCs w:val="20"/>
        </w:rPr>
        <w:t xml:space="preserve">parameter can be reused after finer </w:t>
      </w:r>
      <w:r>
        <w:rPr>
          <w:rFonts w:hint="eastAsia"/>
          <w:b/>
          <w:sz w:val="20"/>
          <w:szCs w:val="20"/>
        </w:rPr>
        <w:t xml:space="preserve">time </w:t>
      </w:r>
      <w:r>
        <w:rPr>
          <w:b/>
          <w:sz w:val="20"/>
          <w:szCs w:val="20"/>
        </w:rPr>
        <w:t>granularity is supported is NR</w:t>
      </w:r>
      <w:r>
        <w:rPr>
          <w:rFonts w:hint="eastAsia"/>
          <w:b/>
          <w:bCs/>
          <w:sz w:val="20"/>
          <w:szCs w:val="20"/>
        </w:rPr>
        <w:t>.</w:t>
      </w:r>
    </w:p>
    <w:p w:rsidR="00820CC0" w:rsidRDefault="00C2768A">
      <w:pPr>
        <w:jc w:val="both"/>
        <w:rPr>
          <w:rFonts w:eastAsia="宋体"/>
          <w:b/>
          <w:bCs/>
          <w:sz w:val="20"/>
          <w:szCs w:val="20"/>
        </w:rPr>
      </w:pPr>
      <w:r>
        <w:rPr>
          <w:rFonts w:eastAsia="宋体"/>
          <w:b/>
          <w:bCs/>
          <w:sz w:val="20"/>
          <w:szCs w:val="20"/>
        </w:rPr>
        <w:t xml:space="preserve">Proposal </w:t>
      </w:r>
      <w:r>
        <w:rPr>
          <w:rFonts w:eastAsia="宋体" w:hint="eastAsia"/>
          <w:b/>
          <w:bCs/>
          <w:sz w:val="20"/>
          <w:szCs w:val="20"/>
        </w:rPr>
        <w:t>3</w:t>
      </w:r>
      <w:r>
        <w:rPr>
          <w:rFonts w:eastAsia="宋体"/>
          <w:b/>
          <w:bCs/>
          <w:sz w:val="20"/>
          <w:szCs w:val="20"/>
        </w:rPr>
        <w:t xml:space="preserve">: </w:t>
      </w:r>
      <w:r>
        <w:rPr>
          <w:rFonts w:eastAsia="宋体" w:hint="eastAsia"/>
          <w:b/>
          <w:bCs/>
          <w:sz w:val="20"/>
          <w:szCs w:val="20"/>
        </w:rPr>
        <w:t xml:space="preserve">RAN2 </w:t>
      </w:r>
      <w:r>
        <w:rPr>
          <w:rFonts w:eastAsia="宋体"/>
          <w:b/>
          <w:bCs/>
          <w:sz w:val="20"/>
          <w:szCs w:val="20"/>
        </w:rPr>
        <w:t xml:space="preserve">needs to </w:t>
      </w:r>
      <w:r>
        <w:rPr>
          <w:rFonts w:eastAsia="宋体" w:hint="eastAsia"/>
          <w:b/>
          <w:bCs/>
          <w:sz w:val="20"/>
          <w:szCs w:val="20"/>
        </w:rPr>
        <w:t xml:space="preserve">discuss the TSC UE </w:t>
      </w:r>
      <w:r w:rsidR="007E4E4E">
        <w:rPr>
          <w:rFonts w:eastAsia="宋体"/>
          <w:b/>
          <w:bCs/>
          <w:sz w:val="20"/>
          <w:szCs w:val="20"/>
        </w:rPr>
        <w:t>behavior</w:t>
      </w:r>
      <w:r>
        <w:rPr>
          <w:rFonts w:eastAsia="宋体" w:hint="eastAsia"/>
          <w:b/>
          <w:bCs/>
          <w:sz w:val="20"/>
          <w:szCs w:val="20"/>
        </w:rPr>
        <w:t xml:space="preserve"> if the camped cell </w:t>
      </w:r>
      <w:r>
        <w:rPr>
          <w:rFonts w:eastAsia="宋体"/>
          <w:b/>
          <w:bCs/>
          <w:sz w:val="20"/>
          <w:szCs w:val="20"/>
        </w:rPr>
        <w:t>cannot</w:t>
      </w:r>
      <w:r>
        <w:rPr>
          <w:rFonts w:eastAsia="宋体" w:hint="eastAsia"/>
          <w:b/>
          <w:bCs/>
          <w:sz w:val="20"/>
          <w:szCs w:val="20"/>
        </w:rPr>
        <w:t xml:space="preserve"> deliver </w:t>
      </w:r>
      <w:r>
        <w:rPr>
          <w:rFonts w:eastAsia="宋体"/>
          <w:b/>
          <w:bCs/>
          <w:sz w:val="20"/>
          <w:szCs w:val="20"/>
        </w:rPr>
        <w:t xml:space="preserve">the desired higher </w:t>
      </w:r>
      <w:r>
        <w:rPr>
          <w:b/>
          <w:bCs/>
          <w:sz w:val="20"/>
          <w:szCs w:val="20"/>
        </w:rPr>
        <w:t>accurate reference timing</w:t>
      </w:r>
      <w:r>
        <w:rPr>
          <w:rFonts w:hint="eastAsia"/>
          <w:b/>
          <w:bCs/>
          <w:sz w:val="20"/>
          <w:szCs w:val="20"/>
        </w:rPr>
        <w:t>.</w:t>
      </w:r>
    </w:p>
    <w:p w:rsidR="00820CC0" w:rsidRDefault="00C2768A">
      <w:pPr>
        <w:pStyle w:val="1"/>
        <w:numPr>
          <w:ilvl w:val="0"/>
          <w:numId w:val="0"/>
        </w:numPr>
        <w:spacing w:before="120" w:after="120"/>
        <w:rPr>
          <w:lang w:val="en-US"/>
        </w:rPr>
      </w:pPr>
      <w:bookmarkStart w:id="9" w:name="OLE_LINK10"/>
      <w:bookmarkStart w:id="10" w:name="OLE_LINK11"/>
      <w:bookmarkEnd w:id="7"/>
      <w:r>
        <w:rPr>
          <w:lang w:val="en-US"/>
        </w:rPr>
        <w:t>References</w:t>
      </w:r>
    </w:p>
    <w:p w:rsidR="00820CC0" w:rsidRDefault="00C2768A">
      <w:pPr>
        <w:numPr>
          <w:ilvl w:val="0"/>
          <w:numId w:val="9"/>
        </w:numPr>
        <w:spacing w:beforeLines="10" w:before="24" w:afterLines="10" w:after="24" w:line="264" w:lineRule="auto"/>
        <w:rPr>
          <w:sz w:val="20"/>
          <w:szCs w:val="20"/>
        </w:rPr>
      </w:pPr>
      <w:bookmarkStart w:id="11" w:name="OLE_LINK2"/>
      <w:bookmarkEnd w:id="9"/>
      <w:bookmarkEnd w:id="10"/>
      <w:r>
        <w:rPr>
          <w:sz w:val="20"/>
          <w:szCs w:val="20"/>
        </w:rPr>
        <w:t xml:space="preserve">3GPP, RP-190728, </w:t>
      </w:r>
      <w:r>
        <w:rPr>
          <w:rFonts w:hint="eastAsia"/>
          <w:sz w:val="20"/>
          <w:szCs w:val="20"/>
        </w:rPr>
        <w:t>New WID: Support of NR Industrial Internet of Things (IoT)</w:t>
      </w:r>
      <w:r>
        <w:rPr>
          <w:sz w:val="20"/>
          <w:szCs w:val="20"/>
        </w:rPr>
        <w:t>, RAN#83, March 2019</w:t>
      </w:r>
      <w:bookmarkEnd w:id="11"/>
    </w:p>
    <w:sectPr w:rsidR="00820CC0">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93C" w:rsidRDefault="0044193C" w:rsidP="0092342B">
      <w:pPr>
        <w:spacing w:after="0" w:line="240" w:lineRule="auto"/>
      </w:pPr>
      <w:r>
        <w:separator/>
      </w:r>
    </w:p>
  </w:endnote>
  <w:endnote w:type="continuationSeparator" w:id="0">
    <w:p w:rsidR="0044193C" w:rsidRDefault="0044193C" w:rsidP="00923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93C" w:rsidRDefault="0044193C" w:rsidP="0092342B">
      <w:pPr>
        <w:spacing w:after="0" w:line="240" w:lineRule="auto"/>
      </w:pPr>
      <w:r>
        <w:separator/>
      </w:r>
    </w:p>
  </w:footnote>
  <w:footnote w:type="continuationSeparator" w:id="0">
    <w:p w:rsidR="0044193C" w:rsidRDefault="0044193C" w:rsidP="009234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755EF4"/>
    <w:multiLevelType w:val="multilevel"/>
    <w:tmpl w:val="32755EF4"/>
    <w:lvl w:ilvl="0">
      <w:start w:val="6"/>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8"/>
  </w:num>
  <w:num w:numId="4">
    <w:abstractNumId w:val="6"/>
  </w:num>
  <w:num w:numId="5">
    <w:abstractNumId w:val="5"/>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4E4E"/>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7A3E53"/>
    <w:rsid w:val="05BA2554"/>
    <w:rsid w:val="06072B25"/>
    <w:rsid w:val="06D63647"/>
    <w:rsid w:val="080336F5"/>
    <w:rsid w:val="08054515"/>
    <w:rsid w:val="08564BE9"/>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DB3096"/>
    <w:rsid w:val="1EEE370A"/>
    <w:rsid w:val="1F026DAE"/>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3A42ABA"/>
    <w:rsid w:val="241534A7"/>
    <w:rsid w:val="256B1E5E"/>
    <w:rsid w:val="2679522B"/>
    <w:rsid w:val="27510987"/>
    <w:rsid w:val="28151073"/>
    <w:rsid w:val="28E309D7"/>
    <w:rsid w:val="28F95B87"/>
    <w:rsid w:val="2900651C"/>
    <w:rsid w:val="29181460"/>
    <w:rsid w:val="294737D8"/>
    <w:rsid w:val="2956167A"/>
    <w:rsid w:val="299145D8"/>
    <w:rsid w:val="29A240AD"/>
    <w:rsid w:val="2A072E6D"/>
    <w:rsid w:val="2A95301D"/>
    <w:rsid w:val="2AD23946"/>
    <w:rsid w:val="2C092A93"/>
    <w:rsid w:val="2C296497"/>
    <w:rsid w:val="2DB53D1A"/>
    <w:rsid w:val="2DD81171"/>
    <w:rsid w:val="2E164CFF"/>
    <w:rsid w:val="2EA04261"/>
    <w:rsid w:val="2EB4754A"/>
    <w:rsid w:val="2EC55E8F"/>
    <w:rsid w:val="2F623CD7"/>
    <w:rsid w:val="2FF33761"/>
    <w:rsid w:val="30DC4BD6"/>
    <w:rsid w:val="30DF1FC9"/>
    <w:rsid w:val="3142020A"/>
    <w:rsid w:val="316E46A1"/>
    <w:rsid w:val="321861CB"/>
    <w:rsid w:val="32756594"/>
    <w:rsid w:val="34157554"/>
    <w:rsid w:val="342A39F3"/>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9CB7129"/>
    <w:rsid w:val="3A5B1E6D"/>
    <w:rsid w:val="3A8268AE"/>
    <w:rsid w:val="3A91443A"/>
    <w:rsid w:val="3B213E5A"/>
    <w:rsid w:val="3BD666CE"/>
    <w:rsid w:val="3C5E18FC"/>
    <w:rsid w:val="3CB44305"/>
    <w:rsid w:val="3D72668D"/>
    <w:rsid w:val="3DEB10E3"/>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6F42A33"/>
    <w:rsid w:val="47385B1F"/>
    <w:rsid w:val="47D75B03"/>
    <w:rsid w:val="480162B4"/>
    <w:rsid w:val="48FD0F37"/>
    <w:rsid w:val="49774BE0"/>
    <w:rsid w:val="49CC653A"/>
    <w:rsid w:val="49EE5020"/>
    <w:rsid w:val="4B24683E"/>
    <w:rsid w:val="4B2468A5"/>
    <w:rsid w:val="4B336958"/>
    <w:rsid w:val="4C3834EC"/>
    <w:rsid w:val="4C7D6450"/>
    <w:rsid w:val="4CA34769"/>
    <w:rsid w:val="4D244E44"/>
    <w:rsid w:val="4D766DC3"/>
    <w:rsid w:val="4DA96DAF"/>
    <w:rsid w:val="4E7D63B1"/>
    <w:rsid w:val="4E8526C9"/>
    <w:rsid w:val="4E9661D3"/>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B8D1441"/>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4771B2"/>
    <w:rsid w:val="61EB027D"/>
    <w:rsid w:val="621269F4"/>
    <w:rsid w:val="62353ED7"/>
    <w:rsid w:val="627B3C7C"/>
    <w:rsid w:val="62905168"/>
    <w:rsid w:val="62FC074F"/>
    <w:rsid w:val="63B17CB6"/>
    <w:rsid w:val="63D5569D"/>
    <w:rsid w:val="64A61339"/>
    <w:rsid w:val="64AC2F64"/>
    <w:rsid w:val="64BB3775"/>
    <w:rsid w:val="64BE14A2"/>
    <w:rsid w:val="652505C7"/>
    <w:rsid w:val="659768E8"/>
    <w:rsid w:val="65B228BF"/>
    <w:rsid w:val="65D50280"/>
    <w:rsid w:val="66893AB2"/>
    <w:rsid w:val="66F17846"/>
    <w:rsid w:val="67B10006"/>
    <w:rsid w:val="67E7796D"/>
    <w:rsid w:val="68D518BE"/>
    <w:rsid w:val="692D768A"/>
    <w:rsid w:val="69B8294C"/>
    <w:rsid w:val="6AA91F79"/>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741ED7"/>
    <w:rsid w:val="71C43969"/>
    <w:rsid w:val="724A0587"/>
    <w:rsid w:val="72851934"/>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CAC31DF"/>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D76C39A-7D0B-4F58-BB50-58A570D0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6"/>
    <w:uiPriority w:val="34"/>
    <w:qFormat/>
    <w:locked/>
    <w:rPr>
      <w:rFonts w:ascii="Times New Roman" w:hAnsi="Times New Roman"/>
      <w:kern w:val="2"/>
      <w:sz w:val="21"/>
      <w:szCs w:val="24"/>
    </w:rPr>
  </w:style>
  <w:style w:type="paragraph" w:styleId="af6">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44D3AC-D05E-4686-84B6-FBB19F945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1340</Words>
  <Characters>7640</Characters>
  <Application>Microsoft Office Word</Application>
  <DocSecurity>0</DocSecurity>
  <Lines>63</Lines>
  <Paragraphs>17</Paragraphs>
  <ScaleCrop>false</ScaleCrop>
  <Company/>
  <LinksUpToDate>false</LinksUpToDate>
  <CharactersWithSpaces>8963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dcterms:created xsi:type="dcterms:W3CDTF">2019-03-28T10:52:00Z</dcterms:created>
  <dcterms:modified xsi:type="dcterms:W3CDTF">2019-03-29T04:50:00Z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